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E51" w:rsidRPr="007F2E51" w:rsidRDefault="007F2E51" w:rsidP="007F2E51">
      <w:pPr>
        <w:spacing w:after="0" w:line="240" w:lineRule="auto"/>
        <w:ind w:firstLine="0"/>
        <w:jc w:val="center"/>
        <w:rPr>
          <w:sz w:val="28"/>
        </w:rPr>
      </w:pPr>
      <w:r w:rsidRPr="007F2E51">
        <w:rPr>
          <w:sz w:val="28"/>
        </w:rPr>
        <w:t>Wydział Nauk o Ziemi Uniwersytetu Mikołaja Kopernika w Toruniu</w:t>
      </w:r>
    </w:p>
    <w:p w:rsidR="007F2E51" w:rsidRPr="007F2E51" w:rsidRDefault="007F2E51" w:rsidP="007F2E51">
      <w:pPr>
        <w:spacing w:after="0" w:line="240" w:lineRule="auto"/>
        <w:ind w:firstLine="0"/>
        <w:jc w:val="center"/>
      </w:pPr>
      <w:r w:rsidRPr="007F2E51">
        <w:rPr>
          <w:sz w:val="24"/>
        </w:rPr>
        <w:t xml:space="preserve">Wydział Budownictwa, Architektury i Inżynierii Środowiska </w:t>
      </w:r>
      <w:r w:rsidRPr="007F2E51">
        <w:rPr>
          <w:sz w:val="24"/>
        </w:rPr>
        <w:br/>
      </w:r>
      <w:r w:rsidRPr="007F2E51">
        <w:t>Uniwersytetu Technologiczno-Przyrodniczy im. Jana i Jędrzeja Śniadeckich w Bydgoszczy</w:t>
      </w:r>
    </w:p>
    <w:p w:rsidR="007F2E51" w:rsidRPr="007F2E51" w:rsidRDefault="007F2E51" w:rsidP="007F2E51">
      <w:pPr>
        <w:spacing w:after="0" w:line="240" w:lineRule="auto"/>
        <w:ind w:firstLine="0"/>
        <w:jc w:val="center"/>
        <w:rPr>
          <w:sz w:val="24"/>
        </w:rPr>
      </w:pPr>
      <w:r w:rsidRPr="007F2E51">
        <w:rPr>
          <w:sz w:val="24"/>
        </w:rPr>
        <w:t>Urząd Marszałkowski Województwa Kujawsko-Pomorskiego w Toruniu</w:t>
      </w:r>
    </w:p>
    <w:p w:rsidR="007F2E51" w:rsidRDefault="007F2E51" w:rsidP="007F2E51">
      <w:pPr>
        <w:ind w:firstLine="0"/>
        <w:jc w:val="center"/>
        <w:rPr>
          <w:sz w:val="24"/>
        </w:rPr>
      </w:pPr>
    </w:p>
    <w:p w:rsidR="007F2E51" w:rsidRPr="007F2E51" w:rsidRDefault="007F2E51" w:rsidP="007F2E51">
      <w:pPr>
        <w:ind w:firstLine="0"/>
        <w:jc w:val="center"/>
        <w:rPr>
          <w:sz w:val="24"/>
        </w:rPr>
      </w:pPr>
    </w:p>
    <w:p w:rsidR="004C063A" w:rsidRPr="007F2E51" w:rsidRDefault="007F2E51" w:rsidP="007F2E51">
      <w:pPr>
        <w:ind w:firstLine="0"/>
        <w:jc w:val="center"/>
        <w:rPr>
          <w:b/>
          <w:sz w:val="32"/>
        </w:rPr>
      </w:pPr>
      <w:r w:rsidRPr="007F2E51">
        <w:rPr>
          <w:b/>
          <w:sz w:val="32"/>
        </w:rPr>
        <w:t>S</w:t>
      </w:r>
      <w:r w:rsidR="00F61D80" w:rsidRPr="007F2E51">
        <w:rPr>
          <w:b/>
          <w:sz w:val="32"/>
        </w:rPr>
        <w:t>eminarium</w:t>
      </w:r>
      <w:r w:rsidR="00AE6F3B" w:rsidRPr="007F2E51">
        <w:rPr>
          <w:b/>
          <w:sz w:val="32"/>
        </w:rPr>
        <w:t xml:space="preserve"> </w:t>
      </w:r>
      <w:r w:rsidRPr="007F2E51">
        <w:rPr>
          <w:b/>
          <w:sz w:val="32"/>
        </w:rPr>
        <w:br/>
      </w:r>
      <w:r w:rsidR="00AE6F3B" w:rsidRPr="007F2E51">
        <w:rPr>
          <w:b/>
          <w:sz w:val="32"/>
        </w:rPr>
        <w:t>„Ład przestrzenny jako wyzwanie regionalnej polityki przestrzennej”</w:t>
      </w:r>
    </w:p>
    <w:p w:rsidR="007F2E51" w:rsidRPr="007F2E51" w:rsidRDefault="007F2E51" w:rsidP="007F2E51">
      <w:pPr>
        <w:ind w:firstLine="0"/>
        <w:jc w:val="center"/>
        <w:rPr>
          <w:sz w:val="28"/>
        </w:rPr>
      </w:pPr>
      <w:r w:rsidRPr="007F2E51">
        <w:rPr>
          <w:sz w:val="28"/>
        </w:rPr>
        <w:t>Toruń, 8 listopada 2016 r.</w:t>
      </w:r>
    </w:p>
    <w:p w:rsidR="00F61D80" w:rsidRPr="007F2E51" w:rsidRDefault="00F61D80" w:rsidP="00F61D80">
      <w:pPr>
        <w:ind w:firstLine="0"/>
        <w:rPr>
          <w:sz w:val="24"/>
        </w:rPr>
      </w:pPr>
    </w:p>
    <w:p w:rsidR="00193AC7" w:rsidRPr="007F2E51" w:rsidRDefault="00193AC7" w:rsidP="007F2E51">
      <w:pPr>
        <w:ind w:firstLine="0"/>
        <w:jc w:val="center"/>
        <w:rPr>
          <w:sz w:val="32"/>
        </w:rPr>
      </w:pPr>
      <w:r w:rsidRPr="007F2E51">
        <w:rPr>
          <w:sz w:val="32"/>
        </w:rPr>
        <w:t>Program</w:t>
      </w:r>
      <w:r w:rsidR="007F2E51" w:rsidRPr="007F2E51">
        <w:rPr>
          <w:sz w:val="32"/>
        </w:rPr>
        <w:t xml:space="preserve"> ramowy – zagadnienia do dyskusji</w:t>
      </w:r>
    </w:p>
    <w:p w:rsidR="007F2E51" w:rsidRDefault="007F2E51" w:rsidP="007F2E51">
      <w:pPr>
        <w:ind w:left="284" w:hanging="284"/>
        <w:rPr>
          <w:sz w:val="28"/>
        </w:rPr>
      </w:pPr>
    </w:p>
    <w:p w:rsidR="007F2E51" w:rsidRPr="007F2E51" w:rsidRDefault="007F2E51" w:rsidP="007F2E51">
      <w:pPr>
        <w:ind w:left="284" w:hanging="284"/>
        <w:rPr>
          <w:sz w:val="28"/>
        </w:rPr>
      </w:pPr>
      <w:r w:rsidRPr="007F2E51">
        <w:rPr>
          <w:sz w:val="28"/>
        </w:rPr>
        <w:t>1. Zakres oraz relacje planu regionalnego z innymi poziomami planowania.</w:t>
      </w:r>
    </w:p>
    <w:p w:rsidR="007F2E51" w:rsidRPr="007F2E51" w:rsidRDefault="007F2E51" w:rsidP="007F2E51">
      <w:pPr>
        <w:ind w:left="284" w:hanging="284"/>
        <w:rPr>
          <w:sz w:val="28"/>
        </w:rPr>
      </w:pPr>
      <w:r w:rsidRPr="007F2E51">
        <w:rPr>
          <w:sz w:val="28"/>
        </w:rPr>
        <w:t>2. Możliwości działań, zmian i nowych rozwiązań, nie ograniczonych wadliwymi regulacjami ustaw, które zapewnią realizację polityki regionalnej i krajowej.</w:t>
      </w:r>
    </w:p>
    <w:p w:rsidR="007F2E51" w:rsidRPr="007F2E51" w:rsidRDefault="007F2E51" w:rsidP="007F2E51">
      <w:pPr>
        <w:ind w:left="284" w:hanging="284"/>
        <w:rPr>
          <w:sz w:val="28"/>
        </w:rPr>
      </w:pPr>
      <w:r w:rsidRPr="007F2E51">
        <w:rPr>
          <w:sz w:val="28"/>
        </w:rPr>
        <w:t>3. Rekomendacje dotyczące prac badawczych w regionie.</w:t>
      </w:r>
    </w:p>
    <w:p w:rsidR="00193AC7" w:rsidRPr="007F2E51" w:rsidRDefault="007F2E51" w:rsidP="007F2E51">
      <w:pPr>
        <w:ind w:left="284" w:hanging="284"/>
        <w:rPr>
          <w:sz w:val="28"/>
        </w:rPr>
      </w:pPr>
      <w:r w:rsidRPr="007F2E51">
        <w:rPr>
          <w:sz w:val="28"/>
        </w:rPr>
        <w:t>4. K</w:t>
      </w:r>
      <w:r w:rsidR="00193AC7" w:rsidRPr="007F2E51">
        <w:rPr>
          <w:sz w:val="28"/>
        </w:rPr>
        <w:t>ryteria identyfikacji ładu –</w:t>
      </w:r>
      <w:r w:rsidRPr="007F2E51">
        <w:rPr>
          <w:sz w:val="28"/>
        </w:rPr>
        <w:t xml:space="preserve"> nieładu regionalnego.</w:t>
      </w:r>
    </w:p>
    <w:p w:rsidR="00193AC7" w:rsidRPr="007F2E51" w:rsidRDefault="007F2E51" w:rsidP="007F2E51">
      <w:pPr>
        <w:ind w:left="284" w:hanging="284"/>
        <w:rPr>
          <w:sz w:val="28"/>
        </w:rPr>
      </w:pPr>
      <w:r w:rsidRPr="007F2E51">
        <w:rPr>
          <w:sz w:val="28"/>
        </w:rPr>
        <w:t>5. Standardy regionalne ładu (kształtowania przestrzeni).</w:t>
      </w:r>
    </w:p>
    <w:p w:rsidR="00193AC7" w:rsidRPr="007F2E51" w:rsidRDefault="007F2E51" w:rsidP="007F2E51">
      <w:pPr>
        <w:ind w:left="284" w:hanging="284"/>
        <w:rPr>
          <w:sz w:val="28"/>
        </w:rPr>
      </w:pPr>
      <w:r w:rsidRPr="007F2E51">
        <w:rPr>
          <w:sz w:val="28"/>
        </w:rPr>
        <w:t>6. S</w:t>
      </w:r>
      <w:r w:rsidR="00193AC7" w:rsidRPr="007F2E51">
        <w:rPr>
          <w:sz w:val="28"/>
        </w:rPr>
        <w:t xml:space="preserve">cenariusze </w:t>
      </w:r>
      <w:r w:rsidRPr="007F2E51">
        <w:rPr>
          <w:sz w:val="28"/>
        </w:rPr>
        <w:t>rozwoju przestrzeni województwa.</w:t>
      </w:r>
    </w:p>
    <w:p w:rsidR="00193AC7" w:rsidRPr="007F2E51" w:rsidRDefault="007F2E51" w:rsidP="007F2E51">
      <w:pPr>
        <w:ind w:left="284" w:hanging="284"/>
        <w:rPr>
          <w:sz w:val="28"/>
        </w:rPr>
      </w:pPr>
      <w:r w:rsidRPr="007F2E51">
        <w:rPr>
          <w:sz w:val="28"/>
        </w:rPr>
        <w:t>7. W</w:t>
      </w:r>
      <w:r w:rsidR="00193AC7" w:rsidRPr="007F2E51">
        <w:rPr>
          <w:sz w:val="28"/>
        </w:rPr>
        <w:t xml:space="preserve">skaźniki monitoringu ładu / stanu </w:t>
      </w:r>
      <w:r w:rsidRPr="007F2E51">
        <w:rPr>
          <w:sz w:val="28"/>
        </w:rPr>
        <w:t>przestrzeni.</w:t>
      </w:r>
    </w:p>
    <w:p w:rsidR="00193AC7" w:rsidRPr="007F2E51" w:rsidRDefault="007F2E51" w:rsidP="007F2E51">
      <w:pPr>
        <w:ind w:left="284" w:hanging="284"/>
        <w:rPr>
          <w:sz w:val="28"/>
        </w:rPr>
      </w:pPr>
      <w:r w:rsidRPr="007F2E51">
        <w:rPr>
          <w:sz w:val="28"/>
        </w:rPr>
        <w:t>8. R</w:t>
      </w:r>
      <w:r w:rsidR="00193AC7" w:rsidRPr="007F2E51">
        <w:rPr>
          <w:sz w:val="28"/>
        </w:rPr>
        <w:t>ekomendacje dla samorządu, w tym dotyczące edukacji i kultury.</w:t>
      </w:r>
    </w:p>
    <w:p w:rsidR="00141091" w:rsidRPr="007F2E51" w:rsidRDefault="00141091" w:rsidP="00141091">
      <w:pPr>
        <w:ind w:firstLine="0"/>
        <w:rPr>
          <w:sz w:val="24"/>
        </w:rPr>
      </w:pPr>
    </w:p>
    <w:p w:rsidR="00193AC7" w:rsidRPr="007F2E51" w:rsidRDefault="00193AC7" w:rsidP="00F61D80">
      <w:pPr>
        <w:ind w:firstLine="0"/>
        <w:rPr>
          <w:sz w:val="24"/>
        </w:rPr>
      </w:pPr>
    </w:p>
    <w:p w:rsidR="007F2E51" w:rsidRPr="007F2E51" w:rsidRDefault="007F2E51">
      <w:pPr>
        <w:ind w:firstLine="0"/>
        <w:rPr>
          <w:sz w:val="24"/>
        </w:rPr>
      </w:pPr>
      <w:r w:rsidRPr="007F2E51">
        <w:rPr>
          <w:sz w:val="24"/>
        </w:rPr>
        <w:br w:type="page"/>
      </w:r>
    </w:p>
    <w:p w:rsidR="00193AC7" w:rsidRPr="007F2E51" w:rsidRDefault="00193AC7" w:rsidP="00F61D80">
      <w:pPr>
        <w:ind w:firstLine="0"/>
        <w:rPr>
          <w:sz w:val="24"/>
        </w:rPr>
      </w:pPr>
    </w:p>
    <w:p w:rsidR="00AE6F3B" w:rsidRPr="007F2E51" w:rsidRDefault="00AE6F3B" w:rsidP="00AE6F3B">
      <w:pPr>
        <w:ind w:firstLine="0"/>
        <w:rPr>
          <w:sz w:val="24"/>
        </w:rPr>
      </w:pPr>
      <w:r w:rsidRPr="007F2E51">
        <w:rPr>
          <w:sz w:val="24"/>
        </w:rPr>
        <w:t xml:space="preserve">Konwent Marszałków Województw Rzeczypospolitej Polskiej w swoim stanowisku z 17.10.2013 r. uznał za konieczne wzmocnienie roli samorządu województwa w procesie kształtowania przestrzeni poprzez przeprowadzenie zasadniczych zmian legislacyjnych. Sformułował także </w:t>
      </w:r>
      <w:r w:rsidRPr="007F2E51">
        <w:rPr>
          <w:b/>
          <w:sz w:val="28"/>
        </w:rPr>
        <w:t>oczekiwania samorządów wobec ustawodawcy</w:t>
      </w:r>
      <w:r w:rsidRPr="007F2E51">
        <w:rPr>
          <w:sz w:val="24"/>
        </w:rPr>
        <w:t xml:space="preserve">, które stanowią manifest kształtowania ładu przestrzennego: </w:t>
      </w:r>
    </w:p>
    <w:p w:rsidR="00AE6F3B" w:rsidRPr="007F2E51" w:rsidRDefault="00AE6F3B" w:rsidP="00B02516">
      <w:pPr>
        <w:spacing w:line="312" w:lineRule="auto"/>
        <w:ind w:left="142" w:hanging="142"/>
        <w:jc w:val="left"/>
        <w:rPr>
          <w:sz w:val="24"/>
        </w:rPr>
      </w:pPr>
      <w:r w:rsidRPr="007F2E51">
        <w:rPr>
          <w:sz w:val="24"/>
        </w:rPr>
        <w:t xml:space="preserve">– wprowadzenie </w:t>
      </w:r>
      <w:r w:rsidRPr="007F2E51">
        <w:rPr>
          <w:b/>
          <w:sz w:val="28"/>
        </w:rPr>
        <w:t>hierarchicznego modelu polityki przestrzennej</w:t>
      </w:r>
      <w:r w:rsidRPr="007F2E51">
        <w:rPr>
          <w:sz w:val="24"/>
        </w:rPr>
        <w:t>, opartego na spójności polityki krajowej i regionalnej z działaniami gmin w zakresie zagospodarowania terenu;</w:t>
      </w:r>
    </w:p>
    <w:p w:rsidR="00AE6F3B" w:rsidRPr="007F2E51" w:rsidRDefault="00AE6F3B" w:rsidP="00B02516">
      <w:pPr>
        <w:spacing w:line="312" w:lineRule="auto"/>
        <w:ind w:left="142" w:hanging="142"/>
        <w:jc w:val="left"/>
        <w:rPr>
          <w:sz w:val="24"/>
        </w:rPr>
      </w:pPr>
      <w:r w:rsidRPr="007F2E51">
        <w:rPr>
          <w:sz w:val="24"/>
        </w:rPr>
        <w:t xml:space="preserve">– </w:t>
      </w:r>
      <w:r w:rsidRPr="007F2E51">
        <w:rPr>
          <w:b/>
          <w:sz w:val="28"/>
        </w:rPr>
        <w:t>odbudowa służb planowania</w:t>
      </w:r>
      <w:r w:rsidRPr="007F2E51">
        <w:rPr>
          <w:sz w:val="24"/>
        </w:rPr>
        <w:t xml:space="preserve"> przestrzennego wszystkich szczebli administracji publicznej wraz z określeniem standardów kwalifikacji kadr;</w:t>
      </w:r>
    </w:p>
    <w:p w:rsidR="00AE6F3B" w:rsidRPr="007F2E51" w:rsidRDefault="00AE6F3B" w:rsidP="00B02516">
      <w:pPr>
        <w:spacing w:line="312" w:lineRule="auto"/>
        <w:ind w:left="142" w:hanging="142"/>
        <w:jc w:val="left"/>
        <w:rPr>
          <w:sz w:val="24"/>
        </w:rPr>
      </w:pPr>
      <w:r w:rsidRPr="007F2E51">
        <w:rPr>
          <w:sz w:val="24"/>
        </w:rPr>
        <w:t xml:space="preserve">– wprowadzenie </w:t>
      </w:r>
      <w:r w:rsidRPr="007F2E51">
        <w:rPr>
          <w:b/>
          <w:sz w:val="28"/>
        </w:rPr>
        <w:t>obligatoryjności ustaleń planu zagospodarowania przestrzennego województwa</w:t>
      </w:r>
      <w:r w:rsidRPr="007F2E51">
        <w:rPr>
          <w:sz w:val="28"/>
        </w:rPr>
        <w:t xml:space="preserve"> </w:t>
      </w:r>
      <w:r w:rsidRPr="007F2E51">
        <w:rPr>
          <w:sz w:val="24"/>
        </w:rPr>
        <w:t>dla planowania lokalnego i zapewnienie spójności z pozostałymi poziomami planowania;</w:t>
      </w:r>
    </w:p>
    <w:p w:rsidR="00AE6F3B" w:rsidRPr="007F2E51" w:rsidRDefault="00AE6F3B" w:rsidP="00B02516">
      <w:pPr>
        <w:spacing w:line="312" w:lineRule="auto"/>
        <w:ind w:left="142" w:hanging="142"/>
        <w:jc w:val="left"/>
        <w:rPr>
          <w:sz w:val="24"/>
        </w:rPr>
      </w:pPr>
      <w:r w:rsidRPr="007F2E51">
        <w:rPr>
          <w:sz w:val="24"/>
        </w:rPr>
        <w:t xml:space="preserve">– stworzenie mechanizmów finansowych i prawnych w celu </w:t>
      </w:r>
      <w:r w:rsidRPr="007F2E51">
        <w:rPr>
          <w:b/>
          <w:sz w:val="28"/>
        </w:rPr>
        <w:t>zahamowania presji na tereny nieuzbrojone</w:t>
      </w:r>
      <w:r w:rsidRPr="007F2E51">
        <w:rPr>
          <w:sz w:val="24"/>
        </w:rPr>
        <w:t>, niezabudowane i cenne przyrodniczo, koordynowanych na poziomie regionalnym, w tym ograniczenie żywiołowej suburbanizacji, osłabiającej procesy rewitalizacyjne w obszarach miejskich;</w:t>
      </w:r>
    </w:p>
    <w:p w:rsidR="00AE6F3B" w:rsidRPr="007F2E51" w:rsidRDefault="00AE6F3B" w:rsidP="00B02516">
      <w:pPr>
        <w:spacing w:line="312" w:lineRule="auto"/>
        <w:ind w:left="142" w:hanging="142"/>
        <w:jc w:val="left"/>
        <w:rPr>
          <w:sz w:val="24"/>
        </w:rPr>
      </w:pPr>
      <w:r w:rsidRPr="007F2E51">
        <w:rPr>
          <w:sz w:val="24"/>
        </w:rPr>
        <w:t xml:space="preserve">– zmiany w systemie gospodarowania przestrzenią i </w:t>
      </w:r>
      <w:r w:rsidRPr="007F2E51">
        <w:rPr>
          <w:b/>
          <w:sz w:val="28"/>
        </w:rPr>
        <w:t>przywrócenie pełnego procesu planistycznego dla inwestycji celu publicznego</w:t>
      </w:r>
      <w:r w:rsidRPr="007F2E51">
        <w:rPr>
          <w:sz w:val="24"/>
        </w:rPr>
        <w:t>;</w:t>
      </w:r>
    </w:p>
    <w:p w:rsidR="00AE6F3B" w:rsidRPr="007F2E51" w:rsidRDefault="00AE6F3B" w:rsidP="00B02516">
      <w:pPr>
        <w:spacing w:line="312" w:lineRule="auto"/>
        <w:ind w:left="142" w:hanging="142"/>
        <w:jc w:val="left"/>
        <w:rPr>
          <w:sz w:val="24"/>
        </w:rPr>
      </w:pPr>
      <w:r w:rsidRPr="007F2E51">
        <w:rPr>
          <w:sz w:val="24"/>
        </w:rPr>
        <w:t xml:space="preserve">– </w:t>
      </w:r>
      <w:r w:rsidRPr="007F2E51">
        <w:rPr>
          <w:b/>
          <w:sz w:val="28"/>
        </w:rPr>
        <w:t>rozdzielenie prawa własności nieruchomości od prawa do jej zagospodarowania i zabudowy</w:t>
      </w:r>
      <w:r w:rsidRPr="007F2E51">
        <w:rPr>
          <w:sz w:val="24"/>
        </w:rPr>
        <w:t>, z uwzględnieniem ochrony interesu społecznego;</w:t>
      </w:r>
    </w:p>
    <w:p w:rsidR="00AE6F3B" w:rsidRPr="007F2E51" w:rsidRDefault="00AE6F3B" w:rsidP="00B02516">
      <w:pPr>
        <w:spacing w:line="312" w:lineRule="auto"/>
        <w:ind w:left="142" w:hanging="142"/>
        <w:jc w:val="left"/>
        <w:rPr>
          <w:sz w:val="24"/>
        </w:rPr>
      </w:pPr>
      <w:r w:rsidRPr="007F2E51">
        <w:rPr>
          <w:sz w:val="24"/>
        </w:rPr>
        <w:t xml:space="preserve">– </w:t>
      </w:r>
      <w:r w:rsidRPr="007F2E51">
        <w:rPr>
          <w:b/>
          <w:sz w:val="28"/>
        </w:rPr>
        <w:t>powiązanie gospodarowania przestrzenią z rynkową wartością nieruchomości</w:t>
      </w:r>
      <w:r w:rsidRPr="007F2E51">
        <w:rPr>
          <w:sz w:val="24"/>
        </w:rPr>
        <w:t>;</w:t>
      </w:r>
    </w:p>
    <w:p w:rsidR="00AE6F3B" w:rsidRPr="007F2E51" w:rsidRDefault="00AE6F3B" w:rsidP="00B02516">
      <w:pPr>
        <w:spacing w:line="312" w:lineRule="auto"/>
        <w:ind w:left="142" w:hanging="142"/>
        <w:jc w:val="left"/>
        <w:rPr>
          <w:sz w:val="24"/>
        </w:rPr>
      </w:pPr>
      <w:r w:rsidRPr="007F2E51">
        <w:rPr>
          <w:sz w:val="24"/>
        </w:rPr>
        <w:t xml:space="preserve">– stworzenie </w:t>
      </w:r>
      <w:r w:rsidRPr="007F2E51">
        <w:rPr>
          <w:b/>
          <w:sz w:val="28"/>
        </w:rPr>
        <w:t>systemu monitoringu zagospodarowania</w:t>
      </w:r>
      <w:r w:rsidRPr="007F2E51">
        <w:rPr>
          <w:sz w:val="24"/>
        </w:rPr>
        <w:t xml:space="preserve"> przestrzennego jako narzędzia planowania centralnego, regionalnego i lokalnego;</w:t>
      </w:r>
    </w:p>
    <w:p w:rsidR="00AE6F3B" w:rsidRPr="007F2E51" w:rsidRDefault="00AE6F3B" w:rsidP="00B02516">
      <w:pPr>
        <w:spacing w:line="312" w:lineRule="auto"/>
        <w:ind w:left="142" w:hanging="142"/>
        <w:jc w:val="left"/>
        <w:rPr>
          <w:sz w:val="24"/>
        </w:rPr>
      </w:pPr>
      <w:r w:rsidRPr="007F2E51">
        <w:rPr>
          <w:sz w:val="24"/>
        </w:rPr>
        <w:t xml:space="preserve">– </w:t>
      </w:r>
      <w:r w:rsidRPr="007F2E51">
        <w:rPr>
          <w:b/>
          <w:sz w:val="28"/>
        </w:rPr>
        <w:t>integracja planowania przestrzennego i programowania strategicznego</w:t>
      </w:r>
      <w:r w:rsidRPr="007F2E51">
        <w:rPr>
          <w:sz w:val="24"/>
        </w:rPr>
        <w:t xml:space="preserve"> na wszystkich poziomach polityki rozwoju;</w:t>
      </w:r>
    </w:p>
    <w:p w:rsidR="00AE6F3B" w:rsidRPr="007F2E51" w:rsidRDefault="00AE6F3B" w:rsidP="00B02516">
      <w:pPr>
        <w:spacing w:line="312" w:lineRule="auto"/>
        <w:ind w:left="142" w:hanging="142"/>
        <w:jc w:val="left"/>
        <w:rPr>
          <w:sz w:val="24"/>
        </w:rPr>
      </w:pPr>
      <w:r w:rsidRPr="007F2E51">
        <w:rPr>
          <w:sz w:val="24"/>
        </w:rPr>
        <w:t xml:space="preserve">– </w:t>
      </w:r>
      <w:r w:rsidRPr="007F2E51">
        <w:rPr>
          <w:b/>
          <w:sz w:val="28"/>
        </w:rPr>
        <w:t>edukacja i promocja</w:t>
      </w:r>
      <w:r w:rsidRPr="007F2E51">
        <w:rPr>
          <w:sz w:val="24"/>
        </w:rPr>
        <w:t>, kształtujące świadomość społeczną i odpowiedzialność mieszkańców za kształt przestrzeni jako dobra wspólnego.</w:t>
      </w:r>
    </w:p>
    <w:p w:rsidR="00F61D80" w:rsidRPr="007F2E51" w:rsidRDefault="00F61D80" w:rsidP="00F61D80">
      <w:pPr>
        <w:ind w:firstLine="0"/>
        <w:rPr>
          <w:sz w:val="24"/>
        </w:rPr>
      </w:pPr>
    </w:p>
    <w:sectPr w:rsidR="00F61D80" w:rsidRPr="007F2E51" w:rsidSect="007F2E51">
      <w:pgSz w:w="11906" w:h="16838"/>
      <w:pgMar w:top="28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tarSymbol">
    <w:charset w:val="02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jaVu San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F5E74"/>
    <w:multiLevelType w:val="multilevel"/>
    <w:tmpl w:val="8D64D1FC"/>
    <w:styleLink w:val="RTFNum2"/>
    <w:lvl w:ilvl="0">
      <w:start w:val="1"/>
      <w:numFmt w:val="none"/>
      <w:lvlText w:val="·%1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>
    <w:nsid w:val="1DE05E00"/>
    <w:multiLevelType w:val="multilevel"/>
    <w:tmpl w:val="0054D50C"/>
    <w:styleLink w:val="WW8Num16"/>
    <w:lvl w:ilvl="0">
      <w:numFmt w:val="bullet"/>
      <w:lvlText w:val="●"/>
      <w:lvlJc w:val="left"/>
      <w:pPr>
        <w:ind w:left="1080" w:hanging="360"/>
      </w:pPr>
      <w:rPr>
        <w:rFonts w:ascii="StarSymbol" w:eastAsia="StarSymbol" w:hAnsi="StarSymbol" w:cs="StarSymbol"/>
        <w:sz w:val="18"/>
        <w:szCs w:val="18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252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46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6840"/>
      </w:pPr>
    </w:lvl>
  </w:abstractNum>
  <w:abstractNum w:abstractNumId="2">
    <w:nsid w:val="2811542F"/>
    <w:multiLevelType w:val="multilevel"/>
    <w:tmpl w:val="9050B2BA"/>
    <w:styleLink w:val="WW8Num8"/>
    <w:lvl w:ilvl="0">
      <w:start w:val="1"/>
      <w:numFmt w:val="decimal"/>
      <w:lvlText w:val="%1."/>
      <w:lvlJc w:val="left"/>
      <w:rPr>
        <w:i/>
      </w:rPr>
    </w:lvl>
    <w:lvl w:ilvl="1">
      <w:start w:val="1"/>
      <w:numFmt w:val="decimal"/>
      <w:lvlText w:val="%2."/>
      <w:lvlJc w:val="left"/>
      <w:rPr>
        <w:i/>
      </w:rPr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2"/>
  </w:num>
  <w:num w:numId="8">
    <w:abstractNumId w:val="0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9"/>
  <w:proofState w:spelling="clean"/>
  <w:stylePaneFormatFilter w:val="9021"/>
  <w:stylePaneSortMethod w:val="0000"/>
  <w:defaultTabStop w:val="708"/>
  <w:hyphenationZone w:val="425"/>
  <w:characterSpacingControl w:val="doNotCompress"/>
  <w:compat/>
  <w:rsids>
    <w:rsidRoot w:val="00F61D80"/>
    <w:rsid w:val="0008240A"/>
    <w:rsid w:val="001118C5"/>
    <w:rsid w:val="00133F97"/>
    <w:rsid w:val="00141091"/>
    <w:rsid w:val="00180457"/>
    <w:rsid w:val="00193AC7"/>
    <w:rsid w:val="00226058"/>
    <w:rsid w:val="00275D63"/>
    <w:rsid w:val="003C6486"/>
    <w:rsid w:val="0043031A"/>
    <w:rsid w:val="004C063A"/>
    <w:rsid w:val="004E7AF6"/>
    <w:rsid w:val="005844EF"/>
    <w:rsid w:val="0060531F"/>
    <w:rsid w:val="00650B0A"/>
    <w:rsid w:val="00682725"/>
    <w:rsid w:val="006A5D96"/>
    <w:rsid w:val="00733A31"/>
    <w:rsid w:val="007F2E51"/>
    <w:rsid w:val="008550C5"/>
    <w:rsid w:val="00860025"/>
    <w:rsid w:val="009A474A"/>
    <w:rsid w:val="00A70BD3"/>
    <w:rsid w:val="00A97E83"/>
    <w:rsid w:val="00AA59EC"/>
    <w:rsid w:val="00AE109C"/>
    <w:rsid w:val="00AE6F3B"/>
    <w:rsid w:val="00B02516"/>
    <w:rsid w:val="00BE7730"/>
    <w:rsid w:val="00C12C10"/>
    <w:rsid w:val="00C61510"/>
    <w:rsid w:val="00C87F12"/>
    <w:rsid w:val="00D76E43"/>
    <w:rsid w:val="00D94D2E"/>
    <w:rsid w:val="00F22AD0"/>
    <w:rsid w:val="00F306F1"/>
    <w:rsid w:val="00F61D80"/>
    <w:rsid w:val="00FA6E4C"/>
    <w:rsid w:val="00FB39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6E43"/>
    <w:pPr>
      <w:ind w:firstLine="567"/>
    </w:pPr>
    <w:rPr>
      <w:rFonts w:ascii="Times New Roman" w:hAnsi="Times New Roman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76E43"/>
    <w:pPr>
      <w:keepNext/>
      <w:keepLines/>
      <w:spacing w:before="960" w:after="600" w:line="240" w:lineRule="auto"/>
      <w:ind w:left="567" w:firstLine="0"/>
      <w:jc w:val="left"/>
      <w:outlineLvl w:val="0"/>
    </w:pPr>
    <w:rPr>
      <w:rFonts w:eastAsiaTheme="majorEastAsia"/>
      <w:b/>
      <w:bCs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8045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80457"/>
    <w:rPr>
      <w:rFonts w:ascii="Times New Roman" w:eastAsiaTheme="majorEastAsia" w:hAnsi="Times New Roman" w:cs="Times New Roman"/>
      <w:b/>
      <w:bCs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18045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pistreci1">
    <w:name w:val="toc 1"/>
    <w:basedOn w:val="Normalny"/>
    <w:next w:val="Normalny"/>
    <w:autoRedefine/>
    <w:uiPriority w:val="39"/>
    <w:unhideWhenUsed/>
    <w:rsid w:val="00180457"/>
    <w:pPr>
      <w:tabs>
        <w:tab w:val="right" w:leader="dot" w:pos="9061"/>
      </w:tabs>
      <w:spacing w:after="100"/>
    </w:pPr>
    <w:rPr>
      <w:noProof/>
      <w:sz w:val="24"/>
      <w:szCs w:val="24"/>
    </w:rPr>
  </w:style>
  <w:style w:type="paragraph" w:styleId="Spistreci2">
    <w:name w:val="toc 2"/>
    <w:basedOn w:val="Normalny"/>
    <w:next w:val="Normalny"/>
    <w:autoRedefine/>
    <w:uiPriority w:val="39"/>
    <w:unhideWhenUsed/>
    <w:rsid w:val="00180457"/>
    <w:pPr>
      <w:spacing w:after="100"/>
      <w:ind w:left="220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8045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80457"/>
    <w:rPr>
      <w:rFonts w:asciiTheme="minorHAnsi" w:eastAsiaTheme="minorHAnsi" w:hAnsiTheme="minorHAnsi" w:cstheme="minorBidi"/>
      <w:sz w:val="20"/>
      <w:szCs w:val="20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804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80457"/>
    <w:rPr>
      <w:rFonts w:asciiTheme="minorHAnsi" w:eastAsiaTheme="minorHAnsi" w:hAnsiTheme="minorHAnsi" w:cstheme="minorBidi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1804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80457"/>
    <w:rPr>
      <w:rFonts w:asciiTheme="minorHAnsi" w:eastAsiaTheme="minorHAnsi" w:hAnsiTheme="minorHAnsi" w:cstheme="minorBidi"/>
      <w:sz w:val="22"/>
      <w:szCs w:val="22"/>
    </w:rPr>
  </w:style>
  <w:style w:type="paragraph" w:styleId="Stopka">
    <w:name w:val="footer"/>
    <w:link w:val="StopkaZnak"/>
    <w:uiPriority w:val="99"/>
    <w:unhideWhenUsed/>
    <w:rsid w:val="00D76E43"/>
    <w:pPr>
      <w:tabs>
        <w:tab w:val="center" w:pos="4536"/>
        <w:tab w:val="right" w:pos="9072"/>
      </w:tabs>
      <w:spacing w:after="0" w:line="240" w:lineRule="auto"/>
      <w:jc w:val="center"/>
    </w:pPr>
    <w:rPr>
      <w:rFonts w:ascii="Times New Roman" w:hAnsi="Times New Roman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180457"/>
    <w:rPr>
      <w:rFonts w:ascii="Times New Roman" w:hAnsi="Times New Roman" w:cs="Times New Roma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80457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80457"/>
    <w:rPr>
      <w:sz w:val="16"/>
      <w:szCs w:val="16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80457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8045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80457"/>
    <w:rPr>
      <w:rFonts w:asciiTheme="minorHAnsi" w:eastAsiaTheme="minorHAnsi" w:hAnsiTheme="minorHAnsi" w:cstheme="minorBidi"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180457"/>
    <w:rPr>
      <w:color w:val="0000FF" w:themeColor="hyperlink"/>
      <w:u w:val="singl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804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80457"/>
    <w:rPr>
      <w:b/>
      <w:bCs/>
    </w:rPr>
  </w:style>
  <w:style w:type="paragraph" w:styleId="Tekstdymka">
    <w:name w:val="Balloon Text"/>
    <w:basedOn w:val="Normalny"/>
    <w:link w:val="TekstdymkaZnak"/>
    <w:uiPriority w:val="99"/>
    <w:unhideWhenUsed/>
    <w:rsid w:val="001804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180457"/>
    <w:rPr>
      <w:rFonts w:ascii="Tahoma" w:eastAsiaTheme="minorHAnsi" w:hAnsi="Tahoma"/>
      <w:sz w:val="16"/>
      <w:szCs w:val="16"/>
    </w:rPr>
  </w:style>
  <w:style w:type="paragraph" w:styleId="Bezodstpw">
    <w:name w:val="No Spacing"/>
    <w:uiPriority w:val="1"/>
    <w:rsid w:val="00180457"/>
  </w:style>
  <w:style w:type="paragraph" w:styleId="Akapitzlist">
    <w:name w:val="List Paragraph"/>
    <w:basedOn w:val="Normalny"/>
    <w:uiPriority w:val="34"/>
    <w:rsid w:val="00180457"/>
    <w:pPr>
      <w:ind w:left="720"/>
      <w:contextualSpacing/>
    </w:pPr>
  </w:style>
  <w:style w:type="paragraph" w:styleId="Nagwekspisutreci">
    <w:name w:val="TOC Heading"/>
    <w:basedOn w:val="Nagwek1"/>
    <w:next w:val="Normalny"/>
    <w:autoRedefine/>
    <w:uiPriority w:val="39"/>
    <w:unhideWhenUsed/>
    <w:qFormat/>
    <w:rsid w:val="00180457"/>
    <w:pPr>
      <w:spacing w:after="720" w:line="276" w:lineRule="auto"/>
      <w:outlineLvl w:val="9"/>
    </w:pPr>
  </w:style>
  <w:style w:type="paragraph" w:customStyle="1" w:styleId="Domylnie">
    <w:name w:val="Domyślnie"/>
    <w:rsid w:val="00650B0A"/>
    <w:pPr>
      <w:tabs>
        <w:tab w:val="left" w:pos="709"/>
      </w:tabs>
      <w:suppressAutoHyphens/>
      <w:spacing w:line="276" w:lineRule="atLeast"/>
    </w:pPr>
    <w:rPr>
      <w:rFonts w:eastAsia="DejaVu Sans"/>
      <w:lang w:eastAsia="pl-PL"/>
    </w:rPr>
  </w:style>
  <w:style w:type="paragraph" w:customStyle="1" w:styleId="Wcicietekstu">
    <w:name w:val="Wcięcie tekstu"/>
    <w:basedOn w:val="Domylnie"/>
    <w:rsid w:val="00650B0A"/>
    <w:pPr>
      <w:spacing w:after="0" w:line="100" w:lineRule="atLeast"/>
      <w:ind w:left="6825"/>
    </w:pPr>
    <w:rPr>
      <w:rFonts w:eastAsia="Times New Roman"/>
      <w:sz w:val="20"/>
      <w:szCs w:val="20"/>
    </w:rPr>
  </w:style>
  <w:style w:type="paragraph" w:styleId="Lista">
    <w:name w:val="List"/>
    <w:basedOn w:val="Textbody"/>
    <w:uiPriority w:val="99"/>
    <w:semiHidden/>
    <w:unhideWhenUsed/>
    <w:rsid w:val="00180457"/>
    <w:pPr>
      <w:widowControl/>
      <w:suppressAutoHyphens w:val="0"/>
      <w:autoSpaceDN/>
      <w:spacing w:after="200"/>
      <w:ind w:left="283" w:hanging="283"/>
      <w:contextualSpacing/>
      <w:textAlignment w:val="auto"/>
    </w:pPr>
    <w:rPr>
      <w:kern w:val="0"/>
      <w:lang w:eastAsia="en-US"/>
    </w:rPr>
  </w:style>
  <w:style w:type="character" w:styleId="Uwydatnienie">
    <w:name w:val="Emphasis"/>
    <w:uiPriority w:val="20"/>
    <w:rsid w:val="00180457"/>
    <w:rPr>
      <w:i/>
      <w:iCs/>
    </w:rPr>
  </w:style>
  <w:style w:type="paragraph" w:customStyle="1" w:styleId="Standard">
    <w:name w:val="Standard"/>
    <w:rsid w:val="0043031A"/>
    <w:pPr>
      <w:widowControl w:val="0"/>
      <w:suppressAutoHyphens/>
      <w:autoSpaceDN w:val="0"/>
      <w:textAlignment w:val="baseline"/>
    </w:pPr>
    <w:rPr>
      <w:kern w:val="3"/>
      <w:lang w:eastAsia="pl-PL"/>
    </w:rPr>
  </w:style>
  <w:style w:type="paragraph" w:customStyle="1" w:styleId="Heading">
    <w:name w:val="Heading"/>
    <w:basedOn w:val="Standard"/>
    <w:next w:val="Textbody"/>
    <w:rsid w:val="00A97E83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rsid w:val="0043031A"/>
    <w:pPr>
      <w:spacing w:after="120"/>
    </w:pPr>
  </w:style>
  <w:style w:type="paragraph" w:customStyle="1" w:styleId="Caption">
    <w:name w:val="Caption"/>
    <w:basedOn w:val="Standard"/>
    <w:rsid w:val="00A97E83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43031A"/>
    <w:pPr>
      <w:suppressLineNumbers/>
    </w:pPr>
  </w:style>
  <w:style w:type="paragraph" w:customStyle="1" w:styleId="Footnote">
    <w:name w:val="Footnote"/>
    <w:basedOn w:val="Standard"/>
    <w:rsid w:val="0043031A"/>
    <w:pPr>
      <w:suppressLineNumbers/>
      <w:ind w:left="283" w:hanging="283"/>
    </w:pPr>
    <w:rPr>
      <w:sz w:val="20"/>
      <w:szCs w:val="20"/>
    </w:rPr>
  </w:style>
  <w:style w:type="paragraph" w:customStyle="1" w:styleId="Textbodyindent">
    <w:name w:val="Text body indent"/>
    <w:basedOn w:val="Standard"/>
    <w:rsid w:val="00A97E83"/>
    <w:pPr>
      <w:ind w:left="6825"/>
    </w:pPr>
  </w:style>
  <w:style w:type="paragraph" w:customStyle="1" w:styleId="TableContents">
    <w:name w:val="Table Contents"/>
    <w:basedOn w:val="Standard"/>
    <w:rsid w:val="0043031A"/>
    <w:pPr>
      <w:suppressLineNumbers/>
    </w:pPr>
  </w:style>
  <w:style w:type="paragraph" w:customStyle="1" w:styleId="Footer">
    <w:name w:val="Footer"/>
    <w:basedOn w:val="Standard"/>
    <w:rsid w:val="00A97E83"/>
    <w:pPr>
      <w:suppressLineNumbers/>
      <w:tabs>
        <w:tab w:val="center" w:pos="4535"/>
        <w:tab w:val="right" w:pos="9071"/>
      </w:tabs>
    </w:pPr>
  </w:style>
  <w:style w:type="paragraph" w:customStyle="1" w:styleId="Contents1">
    <w:name w:val="Contents 1"/>
    <w:basedOn w:val="Index"/>
    <w:rsid w:val="00A97E83"/>
    <w:pPr>
      <w:tabs>
        <w:tab w:val="right" w:leader="dot" w:pos="9071"/>
      </w:tabs>
    </w:pPr>
  </w:style>
  <w:style w:type="paragraph" w:customStyle="1" w:styleId="ContentsHeading">
    <w:name w:val="Contents Heading"/>
    <w:basedOn w:val="Heading"/>
    <w:rsid w:val="00A97E83"/>
    <w:pPr>
      <w:suppressLineNumbers/>
      <w:spacing w:before="0" w:after="0"/>
    </w:pPr>
    <w:rPr>
      <w:b/>
      <w:bCs/>
      <w:sz w:val="32"/>
      <w:szCs w:val="32"/>
    </w:rPr>
  </w:style>
  <w:style w:type="character" w:customStyle="1" w:styleId="NumberingSymbols">
    <w:name w:val="Numbering Symbols"/>
    <w:rsid w:val="0043031A"/>
  </w:style>
  <w:style w:type="character" w:customStyle="1" w:styleId="StrongEmphasis">
    <w:name w:val="Strong Emphasis"/>
    <w:rsid w:val="00A97E83"/>
    <w:rPr>
      <w:b/>
      <w:bCs/>
    </w:rPr>
  </w:style>
  <w:style w:type="character" w:customStyle="1" w:styleId="FootnoteSymbol">
    <w:name w:val="Footnote Symbol"/>
    <w:rsid w:val="0043031A"/>
  </w:style>
  <w:style w:type="character" w:customStyle="1" w:styleId="Footnoteanchor">
    <w:name w:val="Footnote anchor"/>
    <w:rsid w:val="0043031A"/>
    <w:rPr>
      <w:position w:val="0"/>
      <w:vertAlign w:val="superscript"/>
    </w:rPr>
  </w:style>
  <w:style w:type="character" w:customStyle="1" w:styleId="WW8Num8z0">
    <w:name w:val="WW8Num8z0"/>
    <w:rsid w:val="00A97E83"/>
    <w:rPr>
      <w:i/>
    </w:rPr>
  </w:style>
  <w:style w:type="character" w:customStyle="1" w:styleId="WW8Num8z2">
    <w:name w:val="WW8Num8z2"/>
    <w:rsid w:val="00A97E83"/>
  </w:style>
  <w:style w:type="character" w:customStyle="1" w:styleId="WW8Num8z3">
    <w:name w:val="WW8Num8z3"/>
    <w:rsid w:val="00A97E83"/>
  </w:style>
  <w:style w:type="character" w:customStyle="1" w:styleId="WW8Num8z4">
    <w:name w:val="WW8Num8z4"/>
    <w:rsid w:val="00A97E83"/>
  </w:style>
  <w:style w:type="character" w:customStyle="1" w:styleId="WW8Num8z5">
    <w:name w:val="WW8Num8z5"/>
    <w:rsid w:val="00A97E83"/>
  </w:style>
  <w:style w:type="character" w:customStyle="1" w:styleId="WW8Num8z6">
    <w:name w:val="WW8Num8z6"/>
    <w:rsid w:val="00A97E83"/>
  </w:style>
  <w:style w:type="character" w:customStyle="1" w:styleId="WW8Num8z7">
    <w:name w:val="WW8Num8z7"/>
    <w:rsid w:val="00A97E83"/>
  </w:style>
  <w:style w:type="character" w:customStyle="1" w:styleId="WW8Num8z8">
    <w:name w:val="WW8Num8z8"/>
    <w:rsid w:val="00A97E83"/>
  </w:style>
  <w:style w:type="character" w:customStyle="1" w:styleId="Internetlink">
    <w:name w:val="Internet link"/>
    <w:rsid w:val="0043031A"/>
    <w:rPr>
      <w:color w:val="000080"/>
      <w:u w:val="single"/>
    </w:rPr>
  </w:style>
  <w:style w:type="character" w:customStyle="1" w:styleId="BulletSymbols">
    <w:name w:val="Bullet Symbols"/>
    <w:rsid w:val="0043031A"/>
    <w:rPr>
      <w:rFonts w:ascii="StarSymbol" w:eastAsia="StarSymbol" w:hAnsi="StarSymbol" w:cs="StarSymbol"/>
      <w:sz w:val="18"/>
      <w:szCs w:val="18"/>
    </w:rPr>
  </w:style>
  <w:style w:type="character" w:customStyle="1" w:styleId="VisitedInternetLink">
    <w:name w:val="Visited Internet Link"/>
    <w:rsid w:val="00A97E83"/>
    <w:rPr>
      <w:color w:val="800000"/>
      <w:u w:val="single"/>
    </w:rPr>
  </w:style>
  <w:style w:type="numbering" w:customStyle="1" w:styleId="WW8Num8">
    <w:name w:val="WW8Num8"/>
    <w:basedOn w:val="Bezlisty"/>
    <w:rsid w:val="00A97E83"/>
    <w:pPr>
      <w:numPr>
        <w:numId w:val="1"/>
      </w:numPr>
    </w:pPr>
  </w:style>
  <w:style w:type="paragraph" w:customStyle="1" w:styleId="Fotografia">
    <w:name w:val="Fotografia"/>
    <w:basedOn w:val="Normalny"/>
    <w:qFormat/>
    <w:rsid w:val="0043031A"/>
    <w:pPr>
      <w:spacing w:before="120"/>
      <w:ind w:left="851" w:hanging="851"/>
    </w:pPr>
    <w:rPr>
      <w:rFonts w:eastAsia="Calibri" w:cs="Mangal"/>
    </w:rPr>
  </w:style>
  <w:style w:type="paragraph" w:customStyle="1" w:styleId="Rycina">
    <w:name w:val="Rycina"/>
    <w:basedOn w:val="Normalny"/>
    <w:autoRedefine/>
    <w:qFormat/>
    <w:rsid w:val="00D76E43"/>
    <w:pPr>
      <w:spacing w:before="240" w:after="120" w:line="240" w:lineRule="auto"/>
      <w:jc w:val="left"/>
    </w:pPr>
  </w:style>
  <w:style w:type="paragraph" w:customStyle="1" w:styleId="Spisrycinifotografii">
    <w:name w:val="Spis rycin i fotografii"/>
    <w:basedOn w:val="Spisilustracji"/>
    <w:autoRedefine/>
    <w:qFormat/>
    <w:rsid w:val="0043031A"/>
    <w:pPr>
      <w:tabs>
        <w:tab w:val="right" w:leader="dot" w:pos="9061"/>
      </w:tabs>
      <w:spacing w:after="240"/>
      <w:ind w:left="851" w:hanging="851"/>
    </w:pPr>
    <w:rPr>
      <w:rFonts w:eastAsia="Calibri" w:cs="Mangal"/>
      <w:noProof/>
    </w:rPr>
  </w:style>
  <w:style w:type="paragraph" w:styleId="Spisilustracji">
    <w:name w:val="table of figures"/>
    <w:basedOn w:val="Normalny"/>
    <w:next w:val="Normalny"/>
    <w:uiPriority w:val="99"/>
    <w:semiHidden/>
    <w:unhideWhenUsed/>
    <w:rsid w:val="00180457"/>
    <w:pPr>
      <w:spacing w:after="0"/>
    </w:pPr>
  </w:style>
  <w:style w:type="paragraph" w:customStyle="1" w:styleId="rdo">
    <w:name w:val="Źródło"/>
    <w:basedOn w:val="Normalny"/>
    <w:autoRedefine/>
    <w:qFormat/>
    <w:rsid w:val="00D76E43"/>
    <w:pPr>
      <w:spacing w:after="360" w:line="240" w:lineRule="auto"/>
      <w:ind w:left="1418" w:hanging="851"/>
      <w:jc w:val="left"/>
    </w:pPr>
    <w:rPr>
      <w:sz w:val="20"/>
    </w:rPr>
  </w:style>
  <w:style w:type="paragraph" w:customStyle="1" w:styleId="Tabela">
    <w:name w:val="Tabela"/>
    <w:basedOn w:val="Standard"/>
    <w:autoRedefine/>
    <w:qFormat/>
    <w:rsid w:val="0043031A"/>
    <w:pPr>
      <w:autoSpaceDE w:val="0"/>
      <w:spacing w:before="480" w:after="360"/>
      <w:ind w:left="567" w:hanging="567"/>
    </w:pPr>
    <w:rPr>
      <w:rFonts w:eastAsia="Times New Roman" w:cs="Times New Roman"/>
      <w:lang w:eastAsia="zh-CN" w:bidi="hi-IN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180457"/>
  </w:style>
  <w:style w:type="paragraph" w:styleId="Legenda">
    <w:name w:val="caption"/>
    <w:basedOn w:val="Standard"/>
    <w:uiPriority w:val="35"/>
    <w:semiHidden/>
    <w:unhideWhenUsed/>
    <w:qFormat/>
    <w:rsid w:val="00180457"/>
    <w:pPr>
      <w:widowControl/>
      <w:suppressAutoHyphens w:val="0"/>
      <w:autoSpaceDN/>
      <w:textAlignment w:val="auto"/>
    </w:pPr>
    <w:rPr>
      <w:b/>
      <w:bCs/>
      <w:color w:val="4F81BD" w:themeColor="accent1"/>
      <w:kern w:val="0"/>
      <w:sz w:val="18"/>
      <w:szCs w:val="18"/>
      <w:lang w:eastAsia="en-US"/>
    </w:rPr>
  </w:style>
  <w:style w:type="paragraph" w:styleId="Tytu">
    <w:name w:val="Title"/>
    <w:basedOn w:val="Normalny"/>
    <w:next w:val="Normalny"/>
    <w:link w:val="TytuZnak"/>
    <w:uiPriority w:val="10"/>
    <w:qFormat/>
    <w:rsid w:val="00D76E43"/>
    <w:pPr>
      <w:spacing w:after="960" w:line="240" w:lineRule="auto"/>
      <w:ind w:firstLine="0"/>
      <w:contextualSpacing/>
      <w:jc w:val="center"/>
    </w:pPr>
    <w:rPr>
      <w:rFonts w:eastAsiaTheme="majorEastAsia"/>
      <w:b/>
      <w:spacing w:val="5"/>
      <w:kern w:val="28"/>
      <w:sz w:val="3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180457"/>
    <w:rPr>
      <w:rFonts w:ascii="Times New Roman" w:eastAsiaTheme="majorEastAsia" w:hAnsi="Times New Roman" w:cs="Times New Roman"/>
      <w:b/>
      <w:spacing w:val="5"/>
      <w:kern w:val="28"/>
      <w:sz w:val="32"/>
      <w:szCs w:val="52"/>
    </w:rPr>
  </w:style>
  <w:style w:type="paragraph" w:styleId="NormalnyWeb">
    <w:name w:val="Normal (Web)"/>
    <w:basedOn w:val="Normalny"/>
    <w:uiPriority w:val="99"/>
    <w:semiHidden/>
    <w:unhideWhenUsed/>
    <w:rsid w:val="00180457"/>
    <w:rPr>
      <w:sz w:val="24"/>
      <w:szCs w:val="24"/>
    </w:rPr>
  </w:style>
  <w:style w:type="paragraph" w:customStyle="1" w:styleId="TableHeading">
    <w:name w:val="Table Heading"/>
    <w:basedOn w:val="TableContents"/>
    <w:rsid w:val="0043031A"/>
    <w:pPr>
      <w:jc w:val="center"/>
    </w:pPr>
    <w:rPr>
      <w:b/>
      <w:bCs/>
    </w:rPr>
  </w:style>
  <w:style w:type="paragraph" w:customStyle="1" w:styleId="Default">
    <w:name w:val="Default"/>
    <w:rsid w:val="0043031A"/>
    <w:pPr>
      <w:suppressAutoHyphens/>
      <w:autoSpaceDN w:val="0"/>
      <w:textAlignment w:val="baseline"/>
    </w:pPr>
    <w:rPr>
      <w:rFonts w:cs="Times New Roman"/>
      <w:color w:val="000000"/>
      <w:kern w:val="3"/>
      <w:lang w:eastAsia="pl-PL"/>
    </w:rPr>
  </w:style>
  <w:style w:type="character" w:customStyle="1" w:styleId="RTFNum21">
    <w:name w:val="RTF_Num 2 1"/>
    <w:rsid w:val="0043031A"/>
    <w:rPr>
      <w:rFonts w:ascii="Symbol" w:hAnsi="Symbol"/>
    </w:rPr>
  </w:style>
  <w:style w:type="character" w:customStyle="1" w:styleId="apple-converted-space">
    <w:name w:val="apple-converted-space"/>
    <w:basedOn w:val="Domylnaczcionkaakapitu"/>
    <w:rsid w:val="00180457"/>
  </w:style>
  <w:style w:type="numbering" w:customStyle="1" w:styleId="RTFNum2">
    <w:name w:val="RTF_Num 2"/>
    <w:basedOn w:val="Bezlisty"/>
    <w:rsid w:val="0043031A"/>
    <w:pPr>
      <w:numPr>
        <w:numId w:val="8"/>
      </w:numPr>
    </w:pPr>
  </w:style>
  <w:style w:type="numbering" w:customStyle="1" w:styleId="WW8Num16">
    <w:name w:val="WW8Num16"/>
    <w:basedOn w:val="Bezlisty"/>
    <w:rsid w:val="0043031A"/>
    <w:pPr>
      <w:numPr>
        <w:numId w:val="9"/>
      </w:numPr>
    </w:pPr>
  </w:style>
  <w:style w:type="paragraph" w:styleId="Tekstpodstawowywcity">
    <w:name w:val="Body Text Indent"/>
    <w:basedOn w:val="Normalny"/>
    <w:link w:val="TekstpodstawowywcityZnak"/>
    <w:semiHidden/>
    <w:rsid w:val="00180457"/>
    <w:pPr>
      <w:spacing w:after="0" w:line="240" w:lineRule="auto"/>
      <w:ind w:left="6825"/>
      <w:jc w:val="left"/>
    </w:pPr>
    <w:rPr>
      <w:rFonts w:eastAsia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180457"/>
    <w:rPr>
      <w:rFonts w:eastAsia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18045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ordinates">
    <w:name w:val="coordinates"/>
    <w:basedOn w:val="Domylnaczcionkaakapitu"/>
    <w:rsid w:val="00180457"/>
  </w:style>
  <w:style w:type="character" w:customStyle="1" w:styleId="geo-dms">
    <w:name w:val="geo-dms"/>
    <w:basedOn w:val="Domylnaczcionkaakapitu"/>
    <w:rsid w:val="00180457"/>
  </w:style>
  <w:style w:type="character" w:customStyle="1" w:styleId="latitude">
    <w:name w:val="latitude"/>
    <w:basedOn w:val="Domylnaczcionkaakapitu"/>
    <w:rsid w:val="00180457"/>
  </w:style>
  <w:style w:type="character" w:customStyle="1" w:styleId="longitude">
    <w:name w:val="longitude"/>
    <w:basedOn w:val="Domylnaczcionkaakapitu"/>
    <w:rsid w:val="00180457"/>
  </w:style>
  <w:style w:type="paragraph" w:customStyle="1" w:styleId="Wyliczenie">
    <w:name w:val="Wyliczenie"/>
    <w:basedOn w:val="Normalny"/>
    <w:autoRedefine/>
    <w:qFormat/>
    <w:rsid w:val="00D76E43"/>
    <w:pPr>
      <w:spacing w:after="240" w:line="240" w:lineRule="auto"/>
      <w:ind w:left="567" w:hanging="283"/>
      <w:jc w:val="left"/>
    </w:pPr>
  </w:style>
  <w:style w:type="paragraph" w:customStyle="1" w:styleId="Literatura">
    <w:name w:val="Literatura"/>
    <w:basedOn w:val="Normalny"/>
    <w:autoRedefine/>
    <w:qFormat/>
    <w:rsid w:val="00D76E43"/>
    <w:pPr>
      <w:spacing w:after="120" w:line="240" w:lineRule="auto"/>
      <w:ind w:left="1134" w:hanging="1134"/>
      <w:jc w:val="left"/>
    </w:pPr>
    <w:rPr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404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BiLK</dc:creator>
  <cp:lastModifiedBy>BiLK</cp:lastModifiedBy>
  <cp:revision>6</cp:revision>
  <cp:lastPrinted>2016-11-08T08:12:00Z</cp:lastPrinted>
  <dcterms:created xsi:type="dcterms:W3CDTF">2016-11-07T15:44:00Z</dcterms:created>
  <dcterms:modified xsi:type="dcterms:W3CDTF">2016-11-08T08:17:00Z</dcterms:modified>
</cp:coreProperties>
</file>