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F200DD" w14:textId="77777777" w:rsidR="00A23E64" w:rsidRDefault="00A23E64" w:rsidP="00A23E64">
      <w:pPr>
        <w:pStyle w:val="Tytu"/>
        <w:jc w:val="left"/>
      </w:pPr>
    </w:p>
    <w:p w14:paraId="6817F041" w14:textId="5F84BE6A" w:rsidR="00A23E64" w:rsidRPr="00C97AB9" w:rsidRDefault="00A23E64" w:rsidP="00A23E64">
      <w:pPr>
        <w:pStyle w:val="Tytu"/>
      </w:pPr>
      <w:r w:rsidRPr="00F47850">
        <w:t>UCHWAŁA NR</w:t>
      </w:r>
      <w:r w:rsidR="007F081D">
        <w:t xml:space="preserve">  16/759</w:t>
      </w:r>
      <w:r>
        <w:t>/24</w:t>
      </w:r>
      <w:r>
        <w:br/>
      </w:r>
      <w:r w:rsidRPr="00C97AB9">
        <w:t>ZARZĄDU WOJEWÓDZTWA KUJAWSKO- POMORSKIEGO</w:t>
      </w:r>
      <w:r w:rsidRPr="00C97AB9">
        <w:br/>
        <w:t xml:space="preserve">z dnia </w:t>
      </w:r>
      <w:r w:rsidR="007F081D">
        <w:t>16 kwietnia</w:t>
      </w:r>
      <w:r>
        <w:t xml:space="preserve"> 2024 </w:t>
      </w:r>
      <w:r w:rsidRPr="00C97AB9">
        <w:t>r.</w:t>
      </w:r>
    </w:p>
    <w:p w14:paraId="47D48F7B" w14:textId="77777777" w:rsidR="00A23E64" w:rsidRDefault="00A23E64" w:rsidP="00A23E64">
      <w:pPr>
        <w:rPr>
          <w:b/>
          <w:snapToGrid w:val="0"/>
          <w:sz w:val="24"/>
        </w:rPr>
      </w:pPr>
    </w:p>
    <w:p w14:paraId="40912EEF" w14:textId="77777777" w:rsidR="00A23E64" w:rsidRPr="007E7F1A" w:rsidRDefault="00A23E64" w:rsidP="00A23E64">
      <w:pPr>
        <w:pStyle w:val="Tekstpodstawowy3"/>
        <w:jc w:val="both"/>
        <w:rPr>
          <w:szCs w:val="24"/>
        </w:rPr>
      </w:pPr>
      <w:r w:rsidRPr="007E7F1A">
        <w:rPr>
          <w:szCs w:val="24"/>
        </w:rPr>
        <w:t xml:space="preserve">w sprawie  zmian regulaminu Konkursu „Kujawsko-Pomorski Lider Edukacji”  </w:t>
      </w:r>
    </w:p>
    <w:p w14:paraId="1CC26B15" w14:textId="77777777" w:rsidR="00A23E64" w:rsidRPr="007E7F1A" w:rsidRDefault="00A23E64" w:rsidP="00A23E64">
      <w:pPr>
        <w:spacing w:line="276" w:lineRule="auto"/>
        <w:rPr>
          <w:snapToGrid w:val="0"/>
          <w:sz w:val="24"/>
          <w:szCs w:val="24"/>
        </w:rPr>
      </w:pPr>
    </w:p>
    <w:p w14:paraId="6992B973" w14:textId="5284FE66" w:rsidR="00A23E64" w:rsidRPr="00CB415D" w:rsidRDefault="00A23E64" w:rsidP="00A23E64">
      <w:pPr>
        <w:autoSpaceDE w:val="0"/>
        <w:autoSpaceDN w:val="0"/>
        <w:adjustRightInd w:val="0"/>
        <w:ind w:firstLine="708"/>
        <w:jc w:val="both"/>
        <w:rPr>
          <w:snapToGrid w:val="0"/>
          <w:sz w:val="24"/>
          <w:szCs w:val="24"/>
        </w:rPr>
      </w:pPr>
      <w:r w:rsidRPr="00CB415D">
        <w:rPr>
          <w:snapToGrid w:val="0"/>
          <w:sz w:val="24"/>
          <w:szCs w:val="24"/>
        </w:rPr>
        <w:t xml:space="preserve">Na podstawie </w:t>
      </w:r>
      <w:r w:rsidR="004B5449">
        <w:rPr>
          <w:snapToGrid w:val="0"/>
          <w:sz w:val="24"/>
          <w:szCs w:val="24"/>
        </w:rPr>
        <w:t xml:space="preserve">art. </w:t>
      </w:r>
      <w:r w:rsidRPr="00CB415D">
        <w:rPr>
          <w:snapToGrid w:val="0"/>
          <w:sz w:val="24"/>
          <w:szCs w:val="24"/>
        </w:rPr>
        <w:t xml:space="preserve">14 ust. 1 pkt 1, art. 41 ust. 1 ustawy z dnia 5 czerwca 1998 r. o samorządzie województwa </w:t>
      </w:r>
      <w:r w:rsidRPr="00CB415D">
        <w:rPr>
          <w:sz w:val="24"/>
          <w:szCs w:val="24"/>
        </w:rPr>
        <w:t xml:space="preserve">(Dz. U. z 2022 r. poz. </w:t>
      </w:r>
      <w:hyperlink r:id="rId5" w:tgtFrame="druga" w:history="1">
        <w:r w:rsidRPr="00CB415D">
          <w:rPr>
            <w:sz w:val="24"/>
            <w:szCs w:val="24"/>
          </w:rPr>
          <w:t>2094</w:t>
        </w:r>
      </w:hyperlink>
      <w:r w:rsidRPr="00CB415D">
        <w:rPr>
          <w:sz w:val="24"/>
          <w:szCs w:val="24"/>
        </w:rPr>
        <w:t xml:space="preserve"> oraz z 2023 r. poz. </w:t>
      </w:r>
      <w:hyperlink r:id="rId6" w:tgtFrame="druga" w:history="1">
        <w:r w:rsidRPr="00CB415D">
          <w:rPr>
            <w:sz w:val="24"/>
            <w:szCs w:val="24"/>
          </w:rPr>
          <w:t>572</w:t>
        </w:r>
      </w:hyperlink>
      <w:r w:rsidRPr="00CB415D">
        <w:rPr>
          <w:sz w:val="24"/>
          <w:szCs w:val="24"/>
        </w:rPr>
        <w:t xml:space="preserve"> i </w:t>
      </w:r>
      <w:hyperlink r:id="rId7" w:tgtFrame="druga" w:history="1">
        <w:r w:rsidRPr="00CB415D">
          <w:rPr>
            <w:sz w:val="24"/>
            <w:szCs w:val="24"/>
          </w:rPr>
          <w:t>1688</w:t>
        </w:r>
      </w:hyperlink>
      <w:r w:rsidRPr="00CB415D">
        <w:rPr>
          <w:sz w:val="24"/>
          <w:szCs w:val="24"/>
        </w:rPr>
        <w:t>),</w:t>
      </w:r>
      <w:r w:rsidRPr="00CB415D">
        <w:rPr>
          <w:snapToGrid w:val="0"/>
          <w:sz w:val="24"/>
          <w:szCs w:val="24"/>
        </w:rPr>
        <w:t xml:space="preserve"> uchwały </w:t>
      </w:r>
      <w:r w:rsidRPr="00CB415D">
        <w:rPr>
          <w:snapToGrid w:val="0"/>
          <w:sz w:val="24"/>
          <w:szCs w:val="24"/>
        </w:rPr>
        <w:br/>
        <w:t>Nr XXVIII/399/20 Sejmiku Województwa Kujawsko-Pomorskiego z dnia 21 grudnia 2020 r. w sprawie przyjęcia Strategii rozwoju województwa kujawsko-pomorskiego do roku 2030 – Strategia Przyspieszenia 2030</w:t>
      </w:r>
      <w:r w:rsidRPr="00CB415D">
        <w:rPr>
          <w:i/>
          <w:snapToGrid w:val="0"/>
          <w:sz w:val="24"/>
          <w:szCs w:val="24"/>
        </w:rPr>
        <w:t xml:space="preserve"> +</w:t>
      </w:r>
      <w:r w:rsidRPr="00CB415D">
        <w:rPr>
          <w:snapToGrid w:val="0"/>
          <w:sz w:val="24"/>
          <w:szCs w:val="24"/>
        </w:rPr>
        <w:t>, art. 919 § 1, art. 921 § 1 i 2</w:t>
      </w:r>
      <w:r w:rsidRPr="00CB415D">
        <w:rPr>
          <w:b/>
          <w:snapToGrid w:val="0"/>
          <w:sz w:val="24"/>
          <w:szCs w:val="24"/>
        </w:rPr>
        <w:t xml:space="preserve"> </w:t>
      </w:r>
      <w:r w:rsidRPr="00CB415D">
        <w:rPr>
          <w:snapToGrid w:val="0"/>
          <w:sz w:val="24"/>
          <w:szCs w:val="24"/>
        </w:rPr>
        <w:t xml:space="preserve">ustawy  </w:t>
      </w:r>
      <w:r w:rsidRPr="00CB415D">
        <w:rPr>
          <w:sz w:val="24"/>
          <w:szCs w:val="24"/>
        </w:rPr>
        <w:t xml:space="preserve">z dnia </w:t>
      </w:r>
      <w:r>
        <w:rPr>
          <w:sz w:val="24"/>
          <w:szCs w:val="24"/>
        </w:rPr>
        <w:br/>
      </w:r>
      <w:r w:rsidRPr="00CB415D">
        <w:rPr>
          <w:sz w:val="24"/>
          <w:szCs w:val="24"/>
        </w:rPr>
        <w:t>23 kwietnia 1964 r.</w:t>
      </w:r>
      <w:r>
        <w:rPr>
          <w:sz w:val="24"/>
          <w:szCs w:val="24"/>
        </w:rPr>
        <w:t xml:space="preserve"> Kodeks cywilny</w:t>
      </w:r>
      <w:r w:rsidRPr="00CB415D">
        <w:rPr>
          <w:sz w:val="24"/>
          <w:szCs w:val="24"/>
        </w:rPr>
        <w:t xml:space="preserve"> (Dz. U. z 2023 r. poz. 1610, 1615, 1890 oraz 1933) oraz </w:t>
      </w:r>
      <w:r w:rsidRPr="00CB415D">
        <w:rPr>
          <w:bCs/>
          <w:sz w:val="24"/>
          <w:szCs w:val="24"/>
        </w:rPr>
        <w:t xml:space="preserve">art. 19 </w:t>
      </w:r>
      <w:r w:rsidRPr="00CB415D">
        <w:rPr>
          <w:bCs/>
          <w:sz w:val="24"/>
          <w:szCs w:val="24"/>
          <w:vertAlign w:val="superscript"/>
        </w:rPr>
        <w:t xml:space="preserve"> </w:t>
      </w:r>
      <w:r w:rsidRPr="00CB415D">
        <w:rPr>
          <w:bCs/>
          <w:sz w:val="24"/>
          <w:szCs w:val="24"/>
        </w:rPr>
        <w:t xml:space="preserve">ustawy z dnia 23 maja 1991 r. o związkach zawodowych </w:t>
      </w:r>
      <w:r w:rsidRPr="00CB415D">
        <w:rPr>
          <w:sz w:val="24"/>
          <w:szCs w:val="24"/>
        </w:rPr>
        <w:t xml:space="preserve">(Dz. U. z 2022 r. poz. </w:t>
      </w:r>
      <w:hyperlink r:id="rId8" w:tgtFrame="druga" w:history="1">
        <w:r w:rsidRPr="00CB415D">
          <w:rPr>
            <w:sz w:val="24"/>
            <w:szCs w:val="24"/>
          </w:rPr>
          <w:t>854</w:t>
        </w:r>
      </w:hyperlink>
      <w:r w:rsidRPr="00CB415D">
        <w:rPr>
          <w:sz w:val="24"/>
          <w:szCs w:val="24"/>
        </w:rPr>
        <w:t xml:space="preserve">), </w:t>
      </w:r>
      <w:r w:rsidRPr="00CB415D">
        <w:rPr>
          <w:snapToGrid w:val="0"/>
          <w:sz w:val="24"/>
          <w:szCs w:val="24"/>
        </w:rPr>
        <w:t>uchwala się, co następuje:</w:t>
      </w:r>
    </w:p>
    <w:p w14:paraId="3CE17327" w14:textId="77777777" w:rsidR="00A23E64" w:rsidRPr="009D5D3F" w:rsidRDefault="00A23E64" w:rsidP="00A23E64">
      <w:pPr>
        <w:autoSpaceDE w:val="0"/>
        <w:autoSpaceDN w:val="0"/>
        <w:adjustRightInd w:val="0"/>
        <w:ind w:firstLine="708"/>
        <w:jc w:val="both"/>
        <w:rPr>
          <w:snapToGrid w:val="0"/>
          <w:sz w:val="24"/>
          <w:szCs w:val="24"/>
        </w:rPr>
      </w:pPr>
    </w:p>
    <w:p w14:paraId="300B7B1B" w14:textId="77777777" w:rsidR="00A23E64" w:rsidRPr="009D5D3F" w:rsidRDefault="00A23E64" w:rsidP="00A23E64">
      <w:pPr>
        <w:ind w:firstLine="708"/>
        <w:jc w:val="both"/>
        <w:rPr>
          <w:bCs/>
          <w:snapToGrid w:val="0"/>
          <w:sz w:val="24"/>
          <w:szCs w:val="24"/>
        </w:rPr>
      </w:pPr>
      <w:r w:rsidRPr="009D5D3F">
        <w:rPr>
          <w:b/>
          <w:snapToGrid w:val="0"/>
          <w:sz w:val="24"/>
          <w:szCs w:val="24"/>
        </w:rPr>
        <w:t>§ 1.</w:t>
      </w:r>
      <w:r w:rsidRPr="009D5D3F">
        <w:rPr>
          <w:snapToGrid w:val="0"/>
          <w:sz w:val="24"/>
          <w:szCs w:val="24"/>
        </w:rPr>
        <w:t xml:space="preserve"> W r</w:t>
      </w:r>
      <w:r w:rsidRPr="009D5D3F">
        <w:rPr>
          <w:sz w:val="24"/>
          <w:szCs w:val="24"/>
        </w:rPr>
        <w:t xml:space="preserve">egulaminie Konkursu „Kujawsko-Pomorski Lider Edukacji”, stanowiącym załącznik do uchwały nr 19/854/23  Zarządu Województwa Kujawsko-Pomorskiego z dnia       10 maja 2023 r. w sprawie regulaminu Konkursu </w:t>
      </w:r>
      <w:r>
        <w:rPr>
          <w:sz w:val="24"/>
          <w:szCs w:val="24"/>
        </w:rPr>
        <w:t>„</w:t>
      </w:r>
      <w:r w:rsidRPr="009D5D3F">
        <w:rPr>
          <w:sz w:val="24"/>
          <w:szCs w:val="24"/>
        </w:rPr>
        <w:t>Kujawsko-Pomorski Lider Edukacji</w:t>
      </w:r>
      <w:r>
        <w:rPr>
          <w:sz w:val="24"/>
          <w:szCs w:val="24"/>
        </w:rPr>
        <w:t>”</w:t>
      </w:r>
      <w:r w:rsidRPr="009D5D3F">
        <w:rPr>
          <w:sz w:val="24"/>
          <w:szCs w:val="24"/>
        </w:rPr>
        <w:t xml:space="preserve">, </w:t>
      </w:r>
      <w:r w:rsidRPr="009D5D3F">
        <w:rPr>
          <w:bCs/>
          <w:snapToGrid w:val="0"/>
          <w:sz w:val="24"/>
          <w:szCs w:val="24"/>
        </w:rPr>
        <w:t>wprowadza się następujące zmiany :</w:t>
      </w:r>
    </w:p>
    <w:p w14:paraId="437E8FC7" w14:textId="77777777" w:rsidR="00A23E64" w:rsidRPr="009D5D3F" w:rsidRDefault="00A23E64" w:rsidP="00A23E64">
      <w:pPr>
        <w:pStyle w:val="Akapitzlist"/>
        <w:numPr>
          <w:ilvl w:val="0"/>
          <w:numId w:val="1"/>
        </w:numPr>
        <w:jc w:val="both"/>
        <w:rPr>
          <w:bCs/>
          <w:snapToGrid w:val="0"/>
          <w:sz w:val="24"/>
          <w:szCs w:val="24"/>
        </w:rPr>
      </w:pPr>
      <w:r w:rsidRPr="009D5D3F">
        <w:rPr>
          <w:bCs/>
          <w:snapToGrid w:val="0"/>
          <w:sz w:val="24"/>
          <w:szCs w:val="24"/>
        </w:rPr>
        <w:t xml:space="preserve">w § 3 </w:t>
      </w:r>
      <w:r>
        <w:rPr>
          <w:bCs/>
          <w:snapToGrid w:val="0"/>
          <w:sz w:val="24"/>
          <w:szCs w:val="24"/>
        </w:rPr>
        <w:t xml:space="preserve">w </w:t>
      </w:r>
      <w:r w:rsidRPr="009D5D3F">
        <w:rPr>
          <w:bCs/>
          <w:snapToGrid w:val="0"/>
          <w:sz w:val="24"/>
          <w:szCs w:val="24"/>
        </w:rPr>
        <w:t>ust. 2 wprowadzenie do</w:t>
      </w:r>
      <w:r>
        <w:rPr>
          <w:bCs/>
          <w:snapToGrid w:val="0"/>
          <w:sz w:val="24"/>
          <w:szCs w:val="24"/>
        </w:rPr>
        <w:t xml:space="preserve"> wyliczenia otrzymuje brzmienie</w:t>
      </w:r>
      <w:r w:rsidRPr="009D5D3F">
        <w:rPr>
          <w:bCs/>
          <w:snapToGrid w:val="0"/>
          <w:sz w:val="24"/>
          <w:szCs w:val="24"/>
        </w:rPr>
        <w:t>:</w:t>
      </w:r>
    </w:p>
    <w:p w14:paraId="695E9E61" w14:textId="77777777" w:rsidR="00A23E64" w:rsidRPr="009D5D3F" w:rsidRDefault="00A23E64" w:rsidP="00A23E64">
      <w:pPr>
        <w:jc w:val="both"/>
        <w:rPr>
          <w:sz w:val="24"/>
          <w:szCs w:val="24"/>
        </w:rPr>
      </w:pPr>
      <w:r w:rsidRPr="009D5D3F">
        <w:rPr>
          <w:bCs/>
          <w:snapToGrid w:val="0"/>
          <w:sz w:val="24"/>
          <w:szCs w:val="24"/>
        </w:rPr>
        <w:t>„</w:t>
      </w:r>
      <w:r w:rsidRPr="009D5D3F">
        <w:rPr>
          <w:sz w:val="24"/>
          <w:szCs w:val="24"/>
        </w:rPr>
        <w:t xml:space="preserve">Ponadto kandydat powinien wyróżniać się </w:t>
      </w:r>
      <w:r w:rsidRPr="009D5D3F">
        <w:rPr>
          <w:bCs/>
          <w:sz w:val="24"/>
          <w:szCs w:val="24"/>
        </w:rPr>
        <w:t>w trzech, wybranych</w:t>
      </w:r>
      <w:r w:rsidRPr="009D5D3F">
        <w:rPr>
          <w:b/>
          <w:sz w:val="24"/>
          <w:szCs w:val="24"/>
        </w:rPr>
        <w:t xml:space="preserve"> </w:t>
      </w:r>
      <w:r w:rsidRPr="009D5D3F">
        <w:rPr>
          <w:sz w:val="24"/>
          <w:szCs w:val="24"/>
        </w:rPr>
        <w:t>z poniżej wymienionych kategorii:”;</w:t>
      </w:r>
    </w:p>
    <w:p w14:paraId="6DEEEE50" w14:textId="77777777" w:rsidR="00A23E64" w:rsidRPr="009D5D3F" w:rsidRDefault="00A23E64" w:rsidP="00A23E64">
      <w:pPr>
        <w:pStyle w:val="Akapitzlist"/>
        <w:numPr>
          <w:ilvl w:val="0"/>
          <w:numId w:val="1"/>
        </w:numPr>
        <w:jc w:val="both"/>
        <w:rPr>
          <w:sz w:val="24"/>
          <w:szCs w:val="24"/>
        </w:rPr>
      </w:pPr>
      <w:r w:rsidRPr="009D5D3F">
        <w:rPr>
          <w:sz w:val="24"/>
          <w:szCs w:val="24"/>
        </w:rPr>
        <w:t>w § 6 ust. 4 i 5 otrzymują brzmienie :</w:t>
      </w:r>
    </w:p>
    <w:p w14:paraId="023975AB" w14:textId="52B98F45" w:rsidR="00A23E64" w:rsidRPr="009D5D3F" w:rsidRDefault="00A23E64" w:rsidP="00A23E64">
      <w:pPr>
        <w:tabs>
          <w:tab w:val="left" w:pos="426"/>
        </w:tabs>
        <w:jc w:val="both"/>
        <w:rPr>
          <w:bCs/>
          <w:sz w:val="24"/>
          <w:szCs w:val="24"/>
        </w:rPr>
      </w:pPr>
      <w:r w:rsidRPr="009D5D3F">
        <w:rPr>
          <w:sz w:val="24"/>
          <w:szCs w:val="24"/>
        </w:rPr>
        <w:t>„ 4.</w:t>
      </w:r>
      <w:r>
        <w:rPr>
          <w:sz w:val="24"/>
          <w:szCs w:val="24"/>
        </w:rPr>
        <w:t xml:space="preserve"> </w:t>
      </w:r>
      <w:r w:rsidRPr="009D5D3F">
        <w:rPr>
          <w:bCs/>
          <w:sz w:val="24"/>
          <w:szCs w:val="24"/>
        </w:rPr>
        <w:t xml:space="preserve">Spośród zgłoszonych kandydatur, Kapituła Konkursu rekomenduje Marszałkowi Województwa Kujawsko-Pomorskiego, osiemnastu Kandydatów do wyróżnienia </w:t>
      </w:r>
      <w:r w:rsidRPr="009D5D3F">
        <w:rPr>
          <w:bCs/>
          <w:sz w:val="24"/>
          <w:szCs w:val="24"/>
        </w:rPr>
        <w:br/>
        <w:t>w konkursie „Kujawsko-Pomorski Lider Edukacji</w:t>
      </w:r>
      <w:r w:rsidR="006D3AEC">
        <w:rPr>
          <w:bCs/>
          <w:sz w:val="24"/>
          <w:szCs w:val="24"/>
        </w:rPr>
        <w:t>”</w:t>
      </w:r>
      <w:r w:rsidRPr="009D5D3F">
        <w:rPr>
          <w:bCs/>
          <w:sz w:val="24"/>
          <w:szCs w:val="24"/>
        </w:rPr>
        <w:t xml:space="preserve">. </w:t>
      </w:r>
    </w:p>
    <w:p w14:paraId="7163C54F" w14:textId="77777777" w:rsidR="00A23E64" w:rsidRPr="009D5D3F" w:rsidRDefault="00A23E64" w:rsidP="00A23E64">
      <w:pPr>
        <w:tabs>
          <w:tab w:val="left" w:pos="284"/>
          <w:tab w:val="left" w:pos="426"/>
        </w:tabs>
        <w:jc w:val="both"/>
        <w:rPr>
          <w:bCs/>
          <w:sz w:val="24"/>
          <w:szCs w:val="24"/>
        </w:rPr>
      </w:pPr>
      <w:r w:rsidRPr="009D5D3F">
        <w:rPr>
          <w:bCs/>
          <w:sz w:val="24"/>
          <w:szCs w:val="24"/>
        </w:rPr>
        <w:t>5.</w:t>
      </w:r>
      <w:r>
        <w:rPr>
          <w:bCs/>
          <w:sz w:val="24"/>
          <w:szCs w:val="24"/>
        </w:rPr>
        <w:t xml:space="preserve"> </w:t>
      </w:r>
      <w:r w:rsidRPr="009D5D3F">
        <w:rPr>
          <w:bCs/>
          <w:sz w:val="24"/>
          <w:szCs w:val="24"/>
        </w:rPr>
        <w:t>Spośród tych osiemnastu kandydatów, jednemu z nich, Marszałek przyznaje tytuł „Kujawsko-Pomorski Lider Edukacji” oraz okolicznościową statuetkę, a siedemnastu    pozostałym osobom równorzędne wyróżnienia.”;</w:t>
      </w:r>
    </w:p>
    <w:p w14:paraId="1B955DA4" w14:textId="77777777" w:rsidR="00A23E64" w:rsidRPr="009D5D3F" w:rsidRDefault="00A23E64" w:rsidP="00A23E64">
      <w:pPr>
        <w:tabs>
          <w:tab w:val="left" w:pos="284"/>
          <w:tab w:val="left" w:pos="426"/>
        </w:tabs>
        <w:jc w:val="both"/>
        <w:rPr>
          <w:bCs/>
          <w:sz w:val="24"/>
          <w:szCs w:val="24"/>
        </w:rPr>
      </w:pPr>
      <w:r w:rsidRPr="009D5D3F">
        <w:rPr>
          <w:bCs/>
          <w:sz w:val="24"/>
          <w:szCs w:val="24"/>
        </w:rPr>
        <w:tab/>
        <w:t>3) w ust. 6 załącznika do regulaminu wprowadzenie do wyliczenia otrzymuje brzmienie:</w:t>
      </w:r>
    </w:p>
    <w:p w14:paraId="4C362363" w14:textId="77777777" w:rsidR="00A23E64" w:rsidRDefault="00A23E64" w:rsidP="00A23E64">
      <w:pPr>
        <w:jc w:val="both"/>
        <w:rPr>
          <w:bCs/>
          <w:sz w:val="24"/>
          <w:szCs w:val="24"/>
        </w:rPr>
      </w:pPr>
      <w:r w:rsidRPr="009D5D3F">
        <w:rPr>
          <w:bCs/>
          <w:sz w:val="24"/>
          <w:szCs w:val="24"/>
        </w:rPr>
        <w:t xml:space="preserve">„Osiągnięcia kandydata (należy opisać tylko trzy wybrane) w zakresie  spełniania kryteriów </w:t>
      </w:r>
      <w:r>
        <w:rPr>
          <w:bCs/>
          <w:sz w:val="24"/>
          <w:szCs w:val="24"/>
        </w:rPr>
        <w:br/>
      </w:r>
      <w:r w:rsidRPr="009D5D3F">
        <w:rPr>
          <w:bCs/>
          <w:sz w:val="24"/>
          <w:szCs w:val="24"/>
        </w:rPr>
        <w:t>§ 3 Regulaminu Konkursu „Kujawsko-Pomorski Lider Edukacji:”.</w:t>
      </w:r>
    </w:p>
    <w:p w14:paraId="53F85964" w14:textId="77777777" w:rsidR="00A23E64" w:rsidRDefault="00A23E64" w:rsidP="00A23E64">
      <w:pPr>
        <w:jc w:val="both"/>
        <w:rPr>
          <w:bCs/>
          <w:sz w:val="24"/>
          <w:szCs w:val="24"/>
        </w:rPr>
      </w:pPr>
    </w:p>
    <w:p w14:paraId="70E2753E" w14:textId="35DF2889" w:rsidR="00A23E64" w:rsidRPr="009D5D3F" w:rsidRDefault="00A23E64" w:rsidP="00A23E64">
      <w:pPr>
        <w:ind w:firstLine="708"/>
        <w:jc w:val="both"/>
        <w:rPr>
          <w:sz w:val="24"/>
          <w:szCs w:val="24"/>
        </w:rPr>
      </w:pPr>
      <w:r>
        <w:rPr>
          <w:b/>
          <w:snapToGrid w:val="0"/>
          <w:sz w:val="24"/>
          <w:szCs w:val="24"/>
        </w:rPr>
        <w:t>§ 2</w:t>
      </w:r>
      <w:r w:rsidRPr="009D5D3F">
        <w:rPr>
          <w:b/>
          <w:snapToGrid w:val="0"/>
          <w:sz w:val="24"/>
          <w:szCs w:val="24"/>
        </w:rPr>
        <w:t>.</w:t>
      </w:r>
      <w:r w:rsidRPr="009D5D3F">
        <w:rPr>
          <w:snapToGrid w:val="0"/>
          <w:sz w:val="24"/>
          <w:szCs w:val="24"/>
        </w:rPr>
        <w:t xml:space="preserve"> </w:t>
      </w:r>
      <w:r w:rsidRPr="009D5D3F">
        <w:rPr>
          <w:sz w:val="24"/>
          <w:szCs w:val="24"/>
        </w:rPr>
        <w:t>Wykonanie uchwały powierza się Marszałkowi Województwa Kujawsko-Pomorskiego.</w:t>
      </w:r>
    </w:p>
    <w:p w14:paraId="3AB8B71F" w14:textId="77777777" w:rsidR="00A23E64" w:rsidRPr="009D5D3F" w:rsidRDefault="00A23E64" w:rsidP="00A23E64">
      <w:pPr>
        <w:rPr>
          <w:snapToGrid w:val="0"/>
          <w:sz w:val="24"/>
          <w:szCs w:val="24"/>
        </w:rPr>
      </w:pPr>
    </w:p>
    <w:p w14:paraId="5B55F3CE" w14:textId="4FE751A7" w:rsidR="00A23E64" w:rsidRPr="009D5D3F" w:rsidRDefault="00A23E64" w:rsidP="00A23E64">
      <w:pPr>
        <w:ind w:firstLine="708"/>
        <w:jc w:val="both"/>
        <w:rPr>
          <w:snapToGrid w:val="0"/>
          <w:sz w:val="24"/>
          <w:szCs w:val="24"/>
        </w:rPr>
      </w:pPr>
      <w:r>
        <w:rPr>
          <w:b/>
          <w:snapToGrid w:val="0"/>
          <w:sz w:val="24"/>
          <w:szCs w:val="24"/>
        </w:rPr>
        <w:t>§  3</w:t>
      </w:r>
      <w:r w:rsidRPr="009D5D3F">
        <w:rPr>
          <w:b/>
          <w:snapToGrid w:val="0"/>
          <w:sz w:val="24"/>
          <w:szCs w:val="24"/>
        </w:rPr>
        <w:t>.</w:t>
      </w:r>
      <w:r w:rsidRPr="009D5D3F">
        <w:rPr>
          <w:snapToGrid w:val="0"/>
          <w:sz w:val="24"/>
          <w:szCs w:val="24"/>
        </w:rPr>
        <w:t xml:space="preserve"> Uchwała wchodzi w życie z dniem podjęcia.</w:t>
      </w:r>
    </w:p>
    <w:p w14:paraId="0B7713FC" w14:textId="77777777" w:rsidR="00A23E64" w:rsidRPr="00087965" w:rsidRDefault="00A23E64" w:rsidP="00A23E64">
      <w:pPr>
        <w:jc w:val="both"/>
        <w:rPr>
          <w:snapToGrid w:val="0"/>
          <w:sz w:val="24"/>
          <w:szCs w:val="24"/>
        </w:rPr>
      </w:pPr>
    </w:p>
    <w:p w14:paraId="72465E78" w14:textId="77777777" w:rsidR="00A23E64" w:rsidRDefault="00A23E64" w:rsidP="00A23E64">
      <w:pPr>
        <w:ind w:firstLine="708"/>
        <w:rPr>
          <w:snapToGrid w:val="0"/>
          <w:sz w:val="24"/>
          <w:szCs w:val="24"/>
        </w:rPr>
      </w:pPr>
    </w:p>
    <w:p w14:paraId="10A31D14" w14:textId="77777777" w:rsidR="00A23E64" w:rsidRDefault="00A23E64" w:rsidP="00A23E64">
      <w:pPr>
        <w:ind w:firstLine="708"/>
        <w:rPr>
          <w:snapToGrid w:val="0"/>
          <w:sz w:val="24"/>
          <w:szCs w:val="24"/>
        </w:rPr>
      </w:pPr>
    </w:p>
    <w:p w14:paraId="5C9F48ED" w14:textId="77777777" w:rsidR="00A23E64" w:rsidRDefault="00A23E64" w:rsidP="00A23E64">
      <w:pPr>
        <w:ind w:firstLine="708"/>
        <w:rPr>
          <w:snapToGrid w:val="0"/>
          <w:sz w:val="24"/>
          <w:szCs w:val="24"/>
        </w:rPr>
      </w:pPr>
    </w:p>
    <w:p w14:paraId="2B1B09C8" w14:textId="77777777" w:rsidR="00D01B8C" w:rsidRDefault="00D01B8C" w:rsidP="00A23E64">
      <w:pPr>
        <w:ind w:firstLine="708"/>
        <w:rPr>
          <w:snapToGrid w:val="0"/>
          <w:sz w:val="24"/>
          <w:szCs w:val="24"/>
        </w:rPr>
      </w:pPr>
    </w:p>
    <w:p w14:paraId="4753036A" w14:textId="77777777" w:rsidR="00D01B8C" w:rsidRDefault="00D01B8C" w:rsidP="00A23E64">
      <w:pPr>
        <w:ind w:firstLine="708"/>
        <w:rPr>
          <w:snapToGrid w:val="0"/>
          <w:sz w:val="24"/>
          <w:szCs w:val="24"/>
        </w:rPr>
      </w:pPr>
    </w:p>
    <w:p w14:paraId="56B6D778" w14:textId="77777777" w:rsidR="00D01B8C" w:rsidRDefault="00D01B8C" w:rsidP="00A23E64">
      <w:pPr>
        <w:ind w:firstLine="708"/>
        <w:rPr>
          <w:snapToGrid w:val="0"/>
          <w:sz w:val="24"/>
          <w:szCs w:val="24"/>
        </w:rPr>
      </w:pPr>
    </w:p>
    <w:p w14:paraId="3F74E7E4" w14:textId="77777777" w:rsidR="00D01B8C" w:rsidRDefault="00D01B8C" w:rsidP="00A23E64">
      <w:pPr>
        <w:ind w:firstLine="708"/>
        <w:rPr>
          <w:snapToGrid w:val="0"/>
          <w:sz w:val="24"/>
          <w:szCs w:val="24"/>
        </w:rPr>
      </w:pPr>
    </w:p>
    <w:p w14:paraId="3FF041F1" w14:textId="77777777" w:rsidR="00953AF7" w:rsidRDefault="00953AF7" w:rsidP="00953AF7">
      <w:pPr>
        <w:rPr>
          <w:snapToGrid w:val="0"/>
          <w:sz w:val="24"/>
          <w:szCs w:val="24"/>
        </w:rPr>
      </w:pPr>
    </w:p>
    <w:p w14:paraId="546555E4" w14:textId="77777777" w:rsidR="00953AF7" w:rsidRDefault="00953AF7" w:rsidP="00953AF7">
      <w:pPr>
        <w:rPr>
          <w:snapToGrid w:val="0"/>
          <w:sz w:val="24"/>
          <w:szCs w:val="24"/>
        </w:rPr>
      </w:pPr>
    </w:p>
    <w:p w14:paraId="7F1E8720" w14:textId="77777777" w:rsidR="00953AF7" w:rsidRDefault="00953AF7" w:rsidP="00953AF7">
      <w:pPr>
        <w:ind w:firstLine="708"/>
        <w:rPr>
          <w:snapToGrid w:val="0"/>
          <w:sz w:val="24"/>
          <w:szCs w:val="24"/>
        </w:rPr>
      </w:pPr>
    </w:p>
    <w:p w14:paraId="5132C8E4" w14:textId="77777777" w:rsidR="00953AF7" w:rsidRDefault="00953AF7" w:rsidP="00953AF7">
      <w:pPr>
        <w:pStyle w:val="Nagwek1"/>
      </w:pPr>
      <w:r>
        <w:lastRenderedPageBreak/>
        <w:t>UZASADNIENIE</w:t>
      </w:r>
    </w:p>
    <w:p w14:paraId="2451ACD2" w14:textId="77777777" w:rsidR="00953AF7" w:rsidRDefault="00953AF7" w:rsidP="00953AF7"/>
    <w:p w14:paraId="6C5FAD88" w14:textId="77777777" w:rsidR="00953AF7" w:rsidRDefault="00953AF7" w:rsidP="00953AF7">
      <w:pPr>
        <w:rPr>
          <w:b/>
        </w:rPr>
      </w:pPr>
    </w:p>
    <w:p w14:paraId="2D9131EB" w14:textId="77777777" w:rsidR="00953AF7" w:rsidRDefault="00953AF7" w:rsidP="00953AF7">
      <w:pPr>
        <w:jc w:val="center"/>
        <w:rPr>
          <w:b/>
        </w:rPr>
      </w:pPr>
    </w:p>
    <w:p w14:paraId="3634D36C" w14:textId="77777777" w:rsidR="00953AF7" w:rsidRDefault="00953AF7" w:rsidP="00953AF7">
      <w:pPr>
        <w:pStyle w:val="Akapitzlist"/>
        <w:numPr>
          <w:ilvl w:val="0"/>
          <w:numId w:val="2"/>
        </w:numPr>
        <w:jc w:val="both"/>
        <w:rPr>
          <w:b/>
          <w:sz w:val="24"/>
          <w:szCs w:val="24"/>
        </w:rPr>
      </w:pPr>
      <w:r>
        <w:rPr>
          <w:b/>
          <w:sz w:val="24"/>
          <w:szCs w:val="24"/>
        </w:rPr>
        <w:t>Przedmiot regulacji:</w:t>
      </w:r>
    </w:p>
    <w:p w14:paraId="239FA1EA" w14:textId="77777777" w:rsidR="00953AF7" w:rsidRDefault="00953AF7" w:rsidP="00953AF7">
      <w:pPr>
        <w:jc w:val="both"/>
        <w:rPr>
          <w:color w:val="FF0000"/>
          <w:sz w:val="24"/>
          <w:szCs w:val="24"/>
        </w:rPr>
      </w:pPr>
      <w:r>
        <w:rPr>
          <w:sz w:val="24"/>
          <w:szCs w:val="24"/>
        </w:rPr>
        <w:t xml:space="preserve">Przedmiotem niniejszej uchwały jest przyjęcie uchwały w sprawie zmian regulaminu Konkursu „Kujawsko-Pomorski Lider Edukacji”. </w:t>
      </w:r>
    </w:p>
    <w:p w14:paraId="3E135304" w14:textId="77777777" w:rsidR="00953AF7" w:rsidRDefault="00953AF7" w:rsidP="00953AF7">
      <w:pPr>
        <w:jc w:val="both"/>
        <w:rPr>
          <w:color w:val="FF0000"/>
          <w:sz w:val="24"/>
          <w:szCs w:val="24"/>
        </w:rPr>
      </w:pPr>
    </w:p>
    <w:p w14:paraId="0664A576" w14:textId="77777777" w:rsidR="00953AF7" w:rsidRDefault="00953AF7" w:rsidP="00953AF7">
      <w:pPr>
        <w:pStyle w:val="Tekstpodstawowy3"/>
        <w:numPr>
          <w:ilvl w:val="0"/>
          <w:numId w:val="2"/>
        </w:numPr>
        <w:snapToGrid w:val="0"/>
        <w:jc w:val="both"/>
        <w:rPr>
          <w:szCs w:val="24"/>
        </w:rPr>
      </w:pPr>
      <w:r>
        <w:rPr>
          <w:szCs w:val="24"/>
        </w:rPr>
        <w:t>Omówienie podstawy prawnej:</w:t>
      </w:r>
    </w:p>
    <w:p w14:paraId="5E2C4DA6" w14:textId="77777777" w:rsidR="00953AF7" w:rsidRPr="00FE5CD4" w:rsidRDefault="00953AF7" w:rsidP="00953AF7">
      <w:pPr>
        <w:pStyle w:val="art"/>
        <w:spacing w:before="0" w:beforeAutospacing="0" w:after="0" w:afterAutospacing="0"/>
        <w:jc w:val="both"/>
      </w:pPr>
      <w:r>
        <w:t xml:space="preserve">Zgodnie z art. 41 ust. 1 oraz art. 14 ust. 1 pkt 1 ustawy z dnia 5 czerwca 1998 r. </w:t>
      </w:r>
      <w:r>
        <w:br/>
        <w:t xml:space="preserve">o samorządzie województwa (Dz. U. z 2022 r. poz. </w:t>
      </w:r>
      <w:hyperlink r:id="rId9" w:tgtFrame="druga" w:history="1">
        <w:r w:rsidRPr="00FE5CD4">
          <w:rPr>
            <w:rStyle w:val="Hipercze"/>
            <w:color w:val="auto"/>
            <w:u w:val="none"/>
          </w:rPr>
          <w:t>2094</w:t>
        </w:r>
      </w:hyperlink>
      <w:r w:rsidRPr="00FE5CD4">
        <w:rPr>
          <w:lang w:eastAsia="pl-PL"/>
        </w:rPr>
        <w:t xml:space="preserve"> oraz z 2023 r. poz. </w:t>
      </w:r>
      <w:hyperlink r:id="rId10" w:tgtFrame="druga" w:history="1">
        <w:r w:rsidRPr="00FE5CD4">
          <w:rPr>
            <w:rStyle w:val="Hipercze"/>
            <w:color w:val="auto"/>
            <w:u w:val="none"/>
          </w:rPr>
          <w:t>572</w:t>
        </w:r>
      </w:hyperlink>
      <w:r w:rsidRPr="00FE5CD4">
        <w:rPr>
          <w:lang w:eastAsia="pl-PL"/>
        </w:rPr>
        <w:t xml:space="preserve"> i </w:t>
      </w:r>
      <w:hyperlink r:id="rId11" w:tgtFrame="druga" w:history="1">
        <w:r w:rsidRPr="00FE5CD4">
          <w:rPr>
            <w:rStyle w:val="Hipercze"/>
            <w:color w:val="auto"/>
            <w:u w:val="none"/>
          </w:rPr>
          <w:t>1688</w:t>
        </w:r>
      </w:hyperlink>
      <w:r w:rsidRPr="00FE5CD4">
        <w:rPr>
          <w:lang w:eastAsia="pl-PL"/>
        </w:rPr>
        <w:t>)</w:t>
      </w:r>
      <w:r w:rsidRPr="00FE5CD4">
        <w:t xml:space="preserve">  „Zarząd </w:t>
      </w:r>
      <w:hyperlink r:id="rId12" w:anchor="P413A3" w:tgtFrame="ostatnia" w:history="1">
        <w:r w:rsidRPr="00FE5CD4">
          <w:rPr>
            <w:rStyle w:val="Hipercze"/>
            <w:color w:val="auto"/>
            <w:u w:val="none"/>
          </w:rPr>
          <w:t>województwa</w:t>
        </w:r>
      </w:hyperlink>
      <w:r w:rsidRPr="00FE5CD4">
        <w:t xml:space="preserve"> wykonuje zadania należące do </w:t>
      </w:r>
      <w:hyperlink r:id="rId13" w:anchor="P413A3" w:tgtFrame="ostatnia" w:history="1">
        <w:r w:rsidRPr="00FE5CD4">
          <w:rPr>
            <w:rStyle w:val="Hipercze"/>
            <w:color w:val="auto"/>
            <w:u w:val="none"/>
          </w:rPr>
          <w:t>samorządu województwa</w:t>
        </w:r>
      </w:hyperlink>
      <w:r w:rsidRPr="00FE5CD4">
        <w:t xml:space="preserve">, niezastrzeżone na rzecz sejmiku </w:t>
      </w:r>
      <w:hyperlink r:id="rId14" w:anchor="P413A3" w:tgtFrame="ostatnia" w:history="1">
        <w:r w:rsidRPr="00FE5CD4">
          <w:rPr>
            <w:rStyle w:val="Hipercze"/>
            <w:color w:val="auto"/>
            <w:u w:val="none"/>
          </w:rPr>
          <w:t>województwa</w:t>
        </w:r>
      </w:hyperlink>
      <w:r w:rsidRPr="00FE5CD4">
        <w:t xml:space="preserve"> i wojewódzkich samorządowych jednostek organizacyjnych” oraz „</w:t>
      </w:r>
      <w:hyperlink r:id="rId15" w:anchor="P413A3" w:tgtFrame="ostatnia" w:history="1">
        <w:r w:rsidRPr="00FE5CD4">
          <w:rPr>
            <w:rStyle w:val="Hipercze"/>
            <w:color w:val="auto"/>
            <w:u w:val="none"/>
          </w:rPr>
          <w:t>Samorząd województwa</w:t>
        </w:r>
      </w:hyperlink>
      <w:r w:rsidRPr="00FE5CD4">
        <w:t xml:space="preserve"> wykonuje zadania o charakterze wojewódzkim określone ustawami, w szczególności w zakresie: edukacji publicznej, w tym szkolnictwa wyższego”.</w:t>
      </w:r>
    </w:p>
    <w:p w14:paraId="64ABB278" w14:textId="77777777" w:rsidR="00953AF7" w:rsidRPr="00FE5CD4" w:rsidRDefault="00953AF7" w:rsidP="00953AF7">
      <w:pPr>
        <w:pStyle w:val="art"/>
        <w:spacing w:before="0" w:beforeAutospacing="0" w:after="0" w:afterAutospacing="0"/>
        <w:jc w:val="both"/>
        <w:rPr>
          <w:i/>
          <w:snapToGrid w:val="0"/>
        </w:rPr>
      </w:pPr>
      <w:r w:rsidRPr="00FE5CD4">
        <w:t xml:space="preserve">Zapisy </w:t>
      </w:r>
      <w:r w:rsidRPr="00FE5CD4">
        <w:rPr>
          <w:snapToGrid w:val="0"/>
        </w:rPr>
        <w:t>uchwały Nr XXVIII/399/20 Sejmiku Województwa Kujawsko-Pomorskiego z dnia 21 grudnia 2020 r. w sprawie przyjęcia Strategii rozwoju województwa kujawsko-pomorskiego do roku 2030 – Strategia Przyspieszenia 2030</w:t>
      </w:r>
      <w:r w:rsidRPr="00FE5CD4">
        <w:rPr>
          <w:i/>
          <w:snapToGrid w:val="0"/>
        </w:rPr>
        <w:t xml:space="preserve"> +</w:t>
      </w:r>
      <w:r w:rsidRPr="00FE5CD4">
        <w:rPr>
          <w:snapToGrid w:val="0"/>
        </w:rPr>
        <w:t xml:space="preserve">, uwzględniają w strategii wszystkie zagadnienia istotne dla rozwoju województwa ale ustalenia wobec nich formułuje się tak, by realizowały ideę przyspieszenia. W obszarze edukacji głównym celem podejmowanych działań jest poprawa efektywności i jakości kształcenia, która wymaga podjęcia szeregu interwencji w aspektach zapewnienia wysokiego poziomu  nauczania, zmiany organizacji kształcenia i poprawy warunków jego realizacji, promocji wykształcenia oraz dostosowania kształcenia do szybko zmieniającej się rzeczywistości. Jakość kształcenia ma podstawowy wpływ na konkurencyjność gospodarki, ale od jakości funkcjonowania systemu edukacji zależy także zdolność do wytwarzania i implementowania innowacji.  </w:t>
      </w:r>
    </w:p>
    <w:p w14:paraId="29EA8547" w14:textId="77777777" w:rsidR="00953AF7" w:rsidRPr="00FE5CD4" w:rsidRDefault="00953AF7" w:rsidP="00953AF7">
      <w:pPr>
        <w:pStyle w:val="art"/>
        <w:spacing w:before="0" w:beforeAutospacing="0" w:after="0" w:afterAutospacing="0"/>
        <w:jc w:val="both"/>
      </w:pPr>
      <w:r w:rsidRPr="00FE5CD4">
        <w:rPr>
          <w:snapToGrid w:val="0"/>
        </w:rPr>
        <w:t>W myśl art. 919 § 1 i art. 921 § 2</w:t>
      </w:r>
      <w:r w:rsidRPr="00FE5CD4">
        <w:rPr>
          <w:b/>
          <w:snapToGrid w:val="0"/>
        </w:rPr>
        <w:t xml:space="preserve"> </w:t>
      </w:r>
      <w:r w:rsidRPr="00FE5CD4">
        <w:rPr>
          <w:snapToGrid w:val="0"/>
        </w:rPr>
        <w:t>K.c. „</w:t>
      </w:r>
      <w:r w:rsidRPr="00FE5CD4">
        <w:t xml:space="preserve">Kto przez ogłoszenie publiczne przyrzekł nagrodę za wykonanie oznaczonej czynności, obowiązany jest przyrzeczenia dotrzymać”  przy czym  „Ocena, czy i które dzieło lub czynność zasługuje na nagrodę, należy do przyrzekającego, chyba że w przyrzeczeniu nagrody inaczej zastrzeżono.” </w:t>
      </w:r>
    </w:p>
    <w:p w14:paraId="2507CCE9" w14:textId="77777777" w:rsidR="00953AF7" w:rsidRDefault="00953AF7" w:rsidP="00953AF7">
      <w:pPr>
        <w:pStyle w:val="art"/>
        <w:spacing w:before="0" w:beforeAutospacing="0" w:after="0" w:afterAutospacing="0"/>
        <w:jc w:val="both"/>
        <w:rPr>
          <w:color w:val="FF0000"/>
        </w:rPr>
      </w:pPr>
      <w:r w:rsidRPr="00FE5CD4">
        <w:t xml:space="preserve">Zgodnie z </w:t>
      </w:r>
      <w:r w:rsidRPr="00FE5CD4">
        <w:rPr>
          <w:bCs/>
        </w:rPr>
        <w:t xml:space="preserve">art. 19 </w:t>
      </w:r>
      <w:r w:rsidRPr="00FE5CD4">
        <w:rPr>
          <w:bCs/>
          <w:vertAlign w:val="superscript"/>
        </w:rPr>
        <w:t xml:space="preserve"> </w:t>
      </w:r>
      <w:r w:rsidRPr="00FE5CD4">
        <w:rPr>
          <w:bCs/>
        </w:rPr>
        <w:t xml:space="preserve">ustawy z dnia 23 maja 1991 r. o związkach zawodowych </w:t>
      </w:r>
      <w:r w:rsidRPr="00FE5CD4">
        <w:t xml:space="preserve">(Dz. U. </w:t>
      </w:r>
      <w:r w:rsidRPr="00FE5CD4">
        <w:br/>
        <w:t xml:space="preserve">z 2022 r. poz. </w:t>
      </w:r>
      <w:hyperlink r:id="rId16" w:tgtFrame="druga" w:history="1">
        <w:r w:rsidRPr="00FE5CD4">
          <w:rPr>
            <w:rStyle w:val="Hipercze"/>
            <w:color w:val="auto"/>
            <w:u w:val="none"/>
          </w:rPr>
          <w:t>854</w:t>
        </w:r>
      </w:hyperlink>
      <w:r w:rsidRPr="00FE5CD4">
        <w:t>),</w:t>
      </w:r>
      <w:r w:rsidRPr="00FE5CD4">
        <w:rPr>
          <w:bCs/>
        </w:rPr>
        <w:t xml:space="preserve"> </w:t>
      </w:r>
      <w:r w:rsidRPr="00FE5CD4">
        <w:t>organ samorządu terytorialnego przekazuje (również na adres elektroniczny) projekt aktu prawnego odpowiednim władzom statutowym organizacji związkowych reprezentatywnych w rozumieniu ustawy o Radzie Dialogu Społecznego i innych instytucjach dialogu społecznego, określając termi</w:t>
      </w:r>
      <w:r>
        <w:t>n przedstawienia opinii nie krótszy jednak niż 30 dni, celem zaopiniowania</w:t>
      </w:r>
      <w:r>
        <w:rPr>
          <w:color w:val="FF0000"/>
        </w:rPr>
        <w:t xml:space="preserve">.  </w:t>
      </w:r>
    </w:p>
    <w:p w14:paraId="374CD180" w14:textId="77777777" w:rsidR="00953AF7" w:rsidRDefault="00953AF7" w:rsidP="00953AF7">
      <w:pPr>
        <w:pStyle w:val="art"/>
        <w:spacing w:before="0" w:beforeAutospacing="0" w:after="0" w:afterAutospacing="0"/>
        <w:jc w:val="both"/>
        <w:rPr>
          <w:color w:val="FF0000"/>
        </w:rPr>
      </w:pPr>
    </w:p>
    <w:p w14:paraId="190DE096" w14:textId="77777777" w:rsidR="00953AF7" w:rsidRDefault="00953AF7" w:rsidP="00953AF7">
      <w:pPr>
        <w:pStyle w:val="Tekstpodstawowy3"/>
        <w:jc w:val="both"/>
        <w:rPr>
          <w:b w:val="0"/>
          <w:szCs w:val="24"/>
        </w:rPr>
      </w:pPr>
    </w:p>
    <w:p w14:paraId="446DA01A" w14:textId="77777777" w:rsidR="00953AF7" w:rsidRDefault="00953AF7" w:rsidP="00953AF7">
      <w:pPr>
        <w:pStyle w:val="Bezodstpw"/>
        <w:numPr>
          <w:ilvl w:val="0"/>
          <w:numId w:val="2"/>
        </w:numPr>
        <w:ind w:hanging="294"/>
        <w:rPr>
          <w:rFonts w:ascii="Times New Roman" w:hAnsi="Times New Roman" w:cs="Times New Roman"/>
          <w:b/>
          <w:sz w:val="24"/>
          <w:szCs w:val="24"/>
        </w:rPr>
      </w:pPr>
      <w:r>
        <w:rPr>
          <w:rFonts w:ascii="Times New Roman" w:hAnsi="Times New Roman" w:cs="Times New Roman"/>
          <w:b/>
          <w:sz w:val="24"/>
          <w:szCs w:val="24"/>
        </w:rPr>
        <w:t>Konsultacje wymagane przepisami prawa (łącznie z przepisami wewnętrznymi):</w:t>
      </w:r>
    </w:p>
    <w:p w14:paraId="3CA3D578" w14:textId="77777777" w:rsidR="00953AF7" w:rsidRDefault="00953AF7" w:rsidP="00953AF7">
      <w:pPr>
        <w:pStyle w:val="Bezodstpw"/>
        <w:rPr>
          <w:rFonts w:ascii="Times New Roman" w:hAnsi="Times New Roman" w:cs="Times New Roman"/>
          <w:b/>
          <w:sz w:val="24"/>
          <w:szCs w:val="24"/>
        </w:rPr>
      </w:pPr>
    </w:p>
    <w:p w14:paraId="74413621" w14:textId="77777777" w:rsidR="00953AF7" w:rsidRDefault="00953AF7" w:rsidP="00953AF7">
      <w:pPr>
        <w:jc w:val="both"/>
        <w:rPr>
          <w:b/>
          <w:sz w:val="24"/>
          <w:szCs w:val="24"/>
        </w:rPr>
      </w:pPr>
      <w:r w:rsidRPr="0068328C">
        <w:rPr>
          <w:sz w:val="24"/>
          <w:szCs w:val="24"/>
        </w:rPr>
        <w:t>Zarząd Województwa Kujawsko-Pomorsk</w:t>
      </w:r>
      <w:r>
        <w:rPr>
          <w:sz w:val="24"/>
          <w:szCs w:val="24"/>
        </w:rPr>
        <w:t xml:space="preserve">iego przyjął uchwałę Nr 5/246/24 z dnia </w:t>
      </w:r>
      <w:r>
        <w:rPr>
          <w:sz w:val="24"/>
          <w:szCs w:val="24"/>
        </w:rPr>
        <w:br/>
        <w:t>31 stycznia 2024</w:t>
      </w:r>
      <w:r w:rsidRPr="0068328C">
        <w:rPr>
          <w:sz w:val="24"/>
          <w:szCs w:val="24"/>
        </w:rPr>
        <w:t xml:space="preserve"> r. w sprawie</w:t>
      </w:r>
      <w:r w:rsidRPr="0068328C">
        <w:rPr>
          <w:bCs/>
          <w:sz w:val="24"/>
          <w:szCs w:val="24"/>
        </w:rPr>
        <w:t xml:space="preserve"> </w:t>
      </w:r>
      <w:r>
        <w:rPr>
          <w:bCs/>
          <w:sz w:val="24"/>
          <w:szCs w:val="24"/>
        </w:rPr>
        <w:t xml:space="preserve">przyjęcia projektu uchwały w sprawie zmian </w:t>
      </w:r>
      <w:r w:rsidRPr="0068328C">
        <w:rPr>
          <w:snapToGrid w:val="0"/>
          <w:sz w:val="24"/>
          <w:szCs w:val="24"/>
        </w:rPr>
        <w:t xml:space="preserve">regulaminu </w:t>
      </w:r>
      <w:r w:rsidRPr="0068328C">
        <w:rPr>
          <w:sz w:val="24"/>
          <w:szCs w:val="24"/>
        </w:rPr>
        <w:t>Konkursu „Kujawsko-Pomorski Lider Edukacji”.</w:t>
      </w:r>
    </w:p>
    <w:p w14:paraId="04C69284" w14:textId="77777777" w:rsidR="00953AF7" w:rsidRPr="008D0745" w:rsidRDefault="00953AF7" w:rsidP="00953AF7">
      <w:pPr>
        <w:jc w:val="both"/>
        <w:rPr>
          <w:sz w:val="24"/>
          <w:szCs w:val="24"/>
        </w:rPr>
      </w:pPr>
      <w:r w:rsidRPr="008D0745">
        <w:rPr>
          <w:sz w:val="24"/>
        </w:rPr>
        <w:t xml:space="preserve">Powyższa uchwała została przekazana do zaopiniowania </w:t>
      </w:r>
      <w:r w:rsidRPr="008D0745">
        <w:rPr>
          <w:sz w:val="24"/>
          <w:szCs w:val="24"/>
        </w:rPr>
        <w:t xml:space="preserve">władzom statutowym organizacji związkowych reprezentatywnych w rozumieniu ustawy z dnia 24 lipca 2015 r. </w:t>
      </w:r>
      <w:r w:rsidRPr="008D0745">
        <w:rPr>
          <w:sz w:val="24"/>
          <w:szCs w:val="24"/>
        </w:rPr>
        <w:br/>
        <w:t xml:space="preserve">o Radzie Dialogu Społecznego i innych instytucjach dialogu społecznego. </w:t>
      </w:r>
    </w:p>
    <w:p w14:paraId="50EF959D" w14:textId="77777777" w:rsidR="00953AF7" w:rsidRDefault="00953AF7" w:rsidP="00953AF7">
      <w:pPr>
        <w:jc w:val="both"/>
        <w:rPr>
          <w:sz w:val="24"/>
          <w:szCs w:val="24"/>
        </w:rPr>
      </w:pPr>
      <w:r w:rsidRPr="008D0745">
        <w:rPr>
          <w:sz w:val="24"/>
          <w:szCs w:val="24"/>
        </w:rPr>
        <w:t>Zarząd Regionu Toruńsko-Włocławskiego NSZZ „Solidarność” w Toruniu oraz Zarząd Regionu Bydgoskiego NSZZ „Solidarność” w Bydgoszczy nie skorzystały z prawa wyrażenia opinii w przedmiotowej sprawie w wyznaczonym terminie.</w:t>
      </w:r>
    </w:p>
    <w:p w14:paraId="124B82B4" w14:textId="77777777" w:rsidR="00953AF7" w:rsidRPr="008D0745" w:rsidRDefault="00953AF7" w:rsidP="00953AF7">
      <w:pPr>
        <w:jc w:val="both"/>
        <w:rPr>
          <w:sz w:val="24"/>
          <w:szCs w:val="24"/>
        </w:rPr>
      </w:pPr>
      <w:r w:rsidRPr="008D0745">
        <w:rPr>
          <w:sz w:val="24"/>
          <w:szCs w:val="24"/>
        </w:rPr>
        <w:t>Rada Ogólnopolskiego Porozumienia Związków Zawodowych W</w:t>
      </w:r>
      <w:r>
        <w:rPr>
          <w:sz w:val="24"/>
          <w:szCs w:val="24"/>
        </w:rPr>
        <w:t xml:space="preserve">ojewództwa Kujawsko-Pomorskiego – Związek Nauczycielstwa Polskiego Okręg Kujawsko-Pomorski w Bydgoszczy </w:t>
      </w:r>
      <w:r>
        <w:rPr>
          <w:sz w:val="24"/>
          <w:szCs w:val="24"/>
        </w:rPr>
        <w:lastRenderedPageBreak/>
        <w:t xml:space="preserve">pozytywnie zaopiniowały zaproponowane zmiany w regulaminie Konkursu </w:t>
      </w:r>
      <w:r w:rsidRPr="008D0745">
        <w:rPr>
          <w:sz w:val="24"/>
          <w:szCs w:val="24"/>
        </w:rPr>
        <w:t>„Kujawsko-Pomorski Lider Edukacji”</w:t>
      </w:r>
      <w:r>
        <w:rPr>
          <w:sz w:val="24"/>
          <w:szCs w:val="24"/>
        </w:rPr>
        <w:t>.</w:t>
      </w:r>
    </w:p>
    <w:p w14:paraId="75E1DE9F" w14:textId="77777777" w:rsidR="00953AF7" w:rsidRPr="00D01B8C" w:rsidRDefault="00953AF7" w:rsidP="00953AF7">
      <w:pPr>
        <w:jc w:val="both"/>
        <w:rPr>
          <w:rFonts w:cstheme="minorHAnsi"/>
          <w:sz w:val="24"/>
          <w:szCs w:val="24"/>
        </w:rPr>
      </w:pPr>
      <w:r w:rsidRPr="00D01B8C">
        <w:rPr>
          <w:rFonts w:cstheme="minorHAnsi"/>
          <w:sz w:val="24"/>
          <w:szCs w:val="24"/>
        </w:rPr>
        <w:t>Natomiast Zarząd Wojewódzki Forum Związków Zawodowych Województwa Kujawsko-Pomorskiego w Bydgoszczy w swojej pisemnej opinii  nie wniósł uwag do zmian regulaminu dotyczących wykazania się przez kandydata działalnością w trzech wybranych zagadnie</w:t>
      </w:r>
      <w:r>
        <w:rPr>
          <w:rFonts w:cstheme="minorHAnsi"/>
          <w:sz w:val="24"/>
          <w:szCs w:val="24"/>
        </w:rPr>
        <w:t>niach oraz</w:t>
      </w:r>
      <w:r w:rsidRPr="00D01B8C">
        <w:rPr>
          <w:rFonts w:cstheme="minorHAnsi"/>
          <w:sz w:val="24"/>
          <w:szCs w:val="24"/>
        </w:rPr>
        <w:t xml:space="preserve"> doprecyzowania wzoru wniosku.</w:t>
      </w:r>
    </w:p>
    <w:p w14:paraId="7526728B" w14:textId="77777777" w:rsidR="00953AF7" w:rsidRPr="00D01B8C" w:rsidRDefault="00953AF7" w:rsidP="00953AF7">
      <w:pPr>
        <w:jc w:val="both"/>
        <w:rPr>
          <w:rFonts w:cstheme="minorHAnsi"/>
          <w:sz w:val="24"/>
          <w:szCs w:val="24"/>
        </w:rPr>
      </w:pPr>
      <w:r w:rsidRPr="00D01B8C">
        <w:rPr>
          <w:rFonts w:cstheme="minorHAnsi"/>
          <w:sz w:val="24"/>
          <w:szCs w:val="24"/>
        </w:rPr>
        <w:t>Jednocześnie ww. związek zawodowy w swojej pisemnej opinii wyraził negatywną opinię dotyczącą następujących zapisów:</w:t>
      </w:r>
    </w:p>
    <w:p w14:paraId="5F053734" w14:textId="77777777" w:rsidR="00953AF7" w:rsidRPr="00D01B8C" w:rsidRDefault="00953AF7" w:rsidP="00953AF7">
      <w:pPr>
        <w:pStyle w:val="Akapitzlist"/>
        <w:numPr>
          <w:ilvl w:val="0"/>
          <w:numId w:val="5"/>
        </w:numPr>
        <w:jc w:val="both"/>
        <w:rPr>
          <w:rFonts w:cstheme="minorHAnsi"/>
          <w:sz w:val="24"/>
          <w:szCs w:val="24"/>
        </w:rPr>
      </w:pPr>
      <w:r w:rsidRPr="00D01B8C">
        <w:rPr>
          <w:rFonts w:cstheme="minorHAnsi"/>
          <w:sz w:val="24"/>
          <w:szCs w:val="24"/>
        </w:rPr>
        <w:t>Kapituła Konkursu rekomenduje Marszałkowi Województwa Kujawsko-Pomorskiego, osiemnastu Kandydatów do wyróżnienia w konkursie „Kujawsko-Pomorski Lider Edukacji;</w:t>
      </w:r>
    </w:p>
    <w:p w14:paraId="6623B7B4" w14:textId="77777777" w:rsidR="00953AF7" w:rsidRPr="00D01B8C" w:rsidRDefault="00953AF7" w:rsidP="00953AF7">
      <w:pPr>
        <w:pStyle w:val="Akapitzlist"/>
        <w:numPr>
          <w:ilvl w:val="0"/>
          <w:numId w:val="5"/>
        </w:numPr>
        <w:jc w:val="both"/>
        <w:rPr>
          <w:rFonts w:cstheme="minorHAnsi"/>
          <w:sz w:val="24"/>
          <w:szCs w:val="24"/>
        </w:rPr>
      </w:pPr>
      <w:r w:rsidRPr="00D01B8C">
        <w:rPr>
          <w:rFonts w:cstheme="minorHAnsi"/>
          <w:sz w:val="24"/>
          <w:szCs w:val="24"/>
        </w:rPr>
        <w:t>spośród tych osiemnastu kandydatów, jednemu z nich, Marszałek przyznaje tytuł „Kujawsko-Pomorski Lider Edukacji” oraz okolicznościową statuetkę, a siedemnastu    pozostałym osobom równorzędne wyróżnienia.”</w:t>
      </w:r>
    </w:p>
    <w:p w14:paraId="034B713A" w14:textId="77777777" w:rsidR="00953AF7" w:rsidRPr="00D01B8C" w:rsidRDefault="00953AF7" w:rsidP="00953AF7">
      <w:pPr>
        <w:jc w:val="both"/>
        <w:rPr>
          <w:rFonts w:cstheme="minorHAnsi"/>
          <w:sz w:val="24"/>
          <w:szCs w:val="24"/>
        </w:rPr>
      </w:pPr>
      <w:r w:rsidRPr="00D01B8C">
        <w:rPr>
          <w:rFonts w:cstheme="minorHAnsi"/>
          <w:sz w:val="24"/>
          <w:szCs w:val="24"/>
        </w:rPr>
        <w:t xml:space="preserve">Związek zawodowy uzasadnia swoje stanowisko, że zmiana kompetencji Kapituły Konkursu jest ograniczeniem roli partnerów społecznych w dysponowaniu środkami publicznymi. Związek zawodowy stoi na stanowisku, że dotychczasowy zakres kompetencji Kapituły przyczyniał się do zmniejszenia obciążenia obowiązkami Marszałka Województwa Kujawsko-Pomorskiego.  </w:t>
      </w:r>
    </w:p>
    <w:p w14:paraId="004362B7" w14:textId="77777777" w:rsidR="00953AF7" w:rsidRPr="00D01B8C" w:rsidRDefault="00953AF7" w:rsidP="00953AF7">
      <w:pPr>
        <w:jc w:val="both"/>
        <w:rPr>
          <w:sz w:val="24"/>
          <w:szCs w:val="24"/>
        </w:rPr>
      </w:pPr>
      <w:r w:rsidRPr="00D01B8C">
        <w:rPr>
          <w:sz w:val="24"/>
          <w:szCs w:val="24"/>
        </w:rPr>
        <w:t>Powyższe zapisy,  zawarte w opinii ww. związku zawodowego nie zostały uwzględnione, a tym samym poinformowano o tym fakcie związek zawodowy pisemnie, gdyż:</w:t>
      </w:r>
    </w:p>
    <w:p w14:paraId="342EB324" w14:textId="77777777" w:rsidR="00953AF7" w:rsidRPr="00D01B8C" w:rsidRDefault="00953AF7" w:rsidP="00953AF7">
      <w:pPr>
        <w:pStyle w:val="Akapitzlist"/>
        <w:numPr>
          <w:ilvl w:val="0"/>
          <w:numId w:val="6"/>
        </w:numPr>
        <w:rPr>
          <w:sz w:val="24"/>
          <w:szCs w:val="24"/>
        </w:rPr>
      </w:pPr>
      <w:r w:rsidRPr="00D01B8C">
        <w:rPr>
          <w:sz w:val="24"/>
          <w:szCs w:val="24"/>
        </w:rPr>
        <w:t>do oceny zgłoszonych w Konkursie  kandydatur Marszałek corocznie powołuje Kapitułę Konkursu;</w:t>
      </w:r>
    </w:p>
    <w:p w14:paraId="7E9B4070" w14:textId="77777777" w:rsidR="00953AF7" w:rsidRPr="00D01B8C" w:rsidRDefault="00953AF7" w:rsidP="00953AF7">
      <w:pPr>
        <w:pStyle w:val="Akapitzlist"/>
        <w:numPr>
          <w:ilvl w:val="0"/>
          <w:numId w:val="6"/>
        </w:numPr>
        <w:jc w:val="both"/>
        <w:rPr>
          <w:sz w:val="24"/>
          <w:szCs w:val="24"/>
        </w:rPr>
      </w:pPr>
      <w:r w:rsidRPr="00D01B8C">
        <w:rPr>
          <w:sz w:val="24"/>
          <w:szCs w:val="24"/>
        </w:rPr>
        <w:t xml:space="preserve">wysokość środków finansowych na ww. przedsięwzięcie określana jest corocznie </w:t>
      </w:r>
    </w:p>
    <w:p w14:paraId="25040CDD" w14:textId="77777777" w:rsidR="00953AF7" w:rsidRPr="00D01B8C" w:rsidRDefault="00953AF7" w:rsidP="00953AF7">
      <w:pPr>
        <w:jc w:val="both"/>
        <w:rPr>
          <w:sz w:val="24"/>
          <w:szCs w:val="24"/>
        </w:rPr>
      </w:pPr>
      <w:r w:rsidRPr="00D01B8C">
        <w:rPr>
          <w:sz w:val="24"/>
          <w:szCs w:val="24"/>
        </w:rPr>
        <w:t>w budżecie Województwa Kujawsko-Pomorskiego. Dysponentem środków finansowych jest Marszałek Województwa Kujawsko-Pomorskiego;</w:t>
      </w:r>
    </w:p>
    <w:p w14:paraId="276E3DA6" w14:textId="77777777" w:rsidR="00953AF7" w:rsidRPr="00D01B8C" w:rsidRDefault="00953AF7" w:rsidP="00953AF7">
      <w:pPr>
        <w:pStyle w:val="Akapitzlist"/>
        <w:numPr>
          <w:ilvl w:val="0"/>
          <w:numId w:val="6"/>
        </w:numPr>
        <w:ind w:left="0" w:firstLine="360"/>
        <w:jc w:val="both"/>
        <w:rPr>
          <w:sz w:val="24"/>
          <w:szCs w:val="24"/>
        </w:rPr>
      </w:pPr>
      <w:r w:rsidRPr="00D01B8C">
        <w:rPr>
          <w:sz w:val="24"/>
          <w:szCs w:val="24"/>
        </w:rPr>
        <w:t xml:space="preserve">organizatorem Konkursu przyznającym tytuł „Kujawsko-Pomorski Lider Edukacji”, wyróżnienia oraz nagrody jest Marszałek Województwa Kujawsko-Pomorskiego. </w:t>
      </w:r>
    </w:p>
    <w:p w14:paraId="4B3FC818" w14:textId="77777777" w:rsidR="00953AF7" w:rsidRPr="00D01B8C" w:rsidRDefault="00953AF7" w:rsidP="00953AF7">
      <w:pPr>
        <w:pStyle w:val="Akapitzlist"/>
        <w:jc w:val="both"/>
        <w:rPr>
          <w:sz w:val="24"/>
          <w:szCs w:val="24"/>
        </w:rPr>
      </w:pPr>
    </w:p>
    <w:p w14:paraId="68EC22CC" w14:textId="77777777" w:rsidR="00953AF7" w:rsidRDefault="00953AF7" w:rsidP="00953AF7">
      <w:pPr>
        <w:jc w:val="both"/>
        <w:rPr>
          <w:rFonts w:cstheme="minorHAnsi"/>
          <w:color w:val="FF0000"/>
          <w:sz w:val="24"/>
          <w:szCs w:val="24"/>
        </w:rPr>
      </w:pPr>
    </w:p>
    <w:p w14:paraId="45FFE365" w14:textId="77777777" w:rsidR="00953AF7" w:rsidRDefault="00953AF7" w:rsidP="00953AF7">
      <w:pPr>
        <w:pStyle w:val="Bezodstpw"/>
        <w:ind w:firstLine="426"/>
        <w:rPr>
          <w:rFonts w:ascii="Times New Roman" w:hAnsi="Times New Roman" w:cs="Times New Roman"/>
          <w:b/>
          <w:sz w:val="24"/>
          <w:szCs w:val="24"/>
        </w:rPr>
      </w:pPr>
      <w:r>
        <w:rPr>
          <w:rFonts w:ascii="Times New Roman" w:hAnsi="Times New Roman" w:cs="Times New Roman"/>
          <w:b/>
          <w:sz w:val="24"/>
          <w:szCs w:val="24"/>
        </w:rPr>
        <w:t>4.  Uzasadnienie merytoryczne:</w:t>
      </w:r>
    </w:p>
    <w:p w14:paraId="04C37A21" w14:textId="77777777" w:rsidR="00953AF7" w:rsidRDefault="00953AF7" w:rsidP="00953AF7">
      <w:pPr>
        <w:jc w:val="both"/>
        <w:rPr>
          <w:sz w:val="24"/>
          <w:szCs w:val="24"/>
        </w:rPr>
      </w:pPr>
      <w:r>
        <w:rPr>
          <w:sz w:val="24"/>
          <w:szCs w:val="24"/>
        </w:rPr>
        <w:t>Organizatorem Konkursu przyznającym tytuł „Kujawsko-Pomorski Lider Edukacji” oraz nagrody jest Marszałek Województwa Kujawsko-Pomorskiego, zwany dalej „Organizatorem”.</w:t>
      </w:r>
    </w:p>
    <w:p w14:paraId="5A30EEB2" w14:textId="77777777" w:rsidR="00953AF7" w:rsidRDefault="00953AF7" w:rsidP="00953AF7">
      <w:pPr>
        <w:jc w:val="both"/>
        <w:rPr>
          <w:sz w:val="24"/>
          <w:szCs w:val="24"/>
        </w:rPr>
      </w:pPr>
      <w:r>
        <w:rPr>
          <w:sz w:val="24"/>
          <w:szCs w:val="24"/>
        </w:rPr>
        <w:t xml:space="preserve">Celem Konkursu jest promowanie i uhonorowanie działalności nauczycieli, wychowawców </w:t>
      </w:r>
      <w:r>
        <w:rPr>
          <w:sz w:val="24"/>
          <w:szCs w:val="24"/>
        </w:rPr>
        <w:br/>
        <w:t xml:space="preserve">i innych pracowników pedagogicznych zatrudnionych w przedszkolach, szkołach </w:t>
      </w:r>
      <w:r>
        <w:rPr>
          <w:sz w:val="24"/>
          <w:szCs w:val="24"/>
        </w:rPr>
        <w:br/>
        <w:t xml:space="preserve">i placówkach oświatowych na terenie województwa kujawsko-pomorskiego, którzy, wspomagając wszechstronny rozwój psychofizyczny, intelektualny, fizyczny </w:t>
      </w:r>
      <w:r>
        <w:rPr>
          <w:sz w:val="24"/>
          <w:szCs w:val="24"/>
        </w:rPr>
        <w:br/>
        <w:t>i osobowościowy dzieci i młodzieży, wyróżniają się w pracy dydaktycznej, wychowawczej lub opiekuńczej, stosują innowacyjne rozwiązania edukacyjne i przyczyniają się do podnoszenia jakości edukacji oraz promocji województwa kujawsko-pomorskiego.</w:t>
      </w:r>
    </w:p>
    <w:p w14:paraId="22421109" w14:textId="77777777" w:rsidR="00953AF7" w:rsidRDefault="00953AF7" w:rsidP="00953AF7">
      <w:pPr>
        <w:jc w:val="both"/>
        <w:rPr>
          <w:sz w:val="24"/>
          <w:szCs w:val="24"/>
        </w:rPr>
      </w:pPr>
      <w:r>
        <w:rPr>
          <w:sz w:val="24"/>
          <w:szCs w:val="24"/>
        </w:rPr>
        <w:t>Kandydat do tytułu „Kujawsko-Pomorski Lider Edukacji” powinien wykazać się działalnością w trzech, wybranych z poniżej wymienionych działań:</w:t>
      </w:r>
    </w:p>
    <w:p w14:paraId="5B944F19" w14:textId="77777777" w:rsidR="00953AF7" w:rsidRDefault="00953AF7" w:rsidP="00953AF7">
      <w:pPr>
        <w:pStyle w:val="Akapitzlist"/>
        <w:numPr>
          <w:ilvl w:val="0"/>
          <w:numId w:val="3"/>
        </w:numPr>
        <w:jc w:val="both"/>
        <w:rPr>
          <w:sz w:val="24"/>
          <w:szCs w:val="24"/>
        </w:rPr>
      </w:pPr>
      <w:r>
        <w:rPr>
          <w:sz w:val="24"/>
          <w:szCs w:val="24"/>
        </w:rPr>
        <w:t xml:space="preserve">podejmować działania dydaktyczne, wychowawcze i opiekuńcze z uwzględnieniem wysokich standardów nauczania, w tym metod innowacyjnych i interaktywnych, pracy indywidualnej z uczniem oraz pracy zespołowej; </w:t>
      </w:r>
    </w:p>
    <w:p w14:paraId="63AB6133" w14:textId="77777777" w:rsidR="00953AF7" w:rsidRDefault="00953AF7" w:rsidP="00953AF7">
      <w:pPr>
        <w:pStyle w:val="Akapitzlist"/>
        <w:numPr>
          <w:ilvl w:val="0"/>
          <w:numId w:val="3"/>
        </w:numPr>
        <w:jc w:val="both"/>
        <w:rPr>
          <w:sz w:val="24"/>
          <w:szCs w:val="24"/>
        </w:rPr>
      </w:pPr>
      <w:r>
        <w:rPr>
          <w:sz w:val="24"/>
          <w:szCs w:val="24"/>
        </w:rPr>
        <w:t>inspirować dzieci i młodzież do aktywności w środowisku lokalnym poprzez kształtowanie ich wrażliwości społecznej oraz poczucia regionalnej wspólnoty obywatelskiej;</w:t>
      </w:r>
    </w:p>
    <w:p w14:paraId="40BCC9AE" w14:textId="77777777" w:rsidR="00953AF7" w:rsidRDefault="00953AF7" w:rsidP="00953AF7">
      <w:pPr>
        <w:pStyle w:val="Akapitzlist"/>
        <w:numPr>
          <w:ilvl w:val="0"/>
          <w:numId w:val="3"/>
        </w:numPr>
        <w:jc w:val="both"/>
        <w:rPr>
          <w:sz w:val="24"/>
          <w:szCs w:val="24"/>
        </w:rPr>
      </w:pPr>
      <w:r>
        <w:rPr>
          <w:sz w:val="24"/>
          <w:szCs w:val="24"/>
        </w:rPr>
        <w:t>aktywnie uczestniczyć w przedsięwzięciach edukacyjnych realizowanych przez Samorząd Województwa określonych w regionalnych dokumentach strategicznych;</w:t>
      </w:r>
    </w:p>
    <w:p w14:paraId="2591DE1F" w14:textId="77777777" w:rsidR="00953AF7" w:rsidRDefault="00953AF7" w:rsidP="00953AF7">
      <w:pPr>
        <w:pStyle w:val="Akapitzlist"/>
        <w:numPr>
          <w:ilvl w:val="0"/>
          <w:numId w:val="3"/>
        </w:numPr>
        <w:jc w:val="both"/>
        <w:rPr>
          <w:sz w:val="24"/>
          <w:szCs w:val="24"/>
        </w:rPr>
      </w:pPr>
      <w:r>
        <w:rPr>
          <w:sz w:val="24"/>
          <w:szCs w:val="24"/>
        </w:rPr>
        <w:lastRenderedPageBreak/>
        <w:t>uzyskiwać szczególne efekty w pracy dydaktycznej, wychowawczej lub opiekuńczej (np. szczególne osiągnięcia w olimpiadach i konkursach przedmiotowych o zasięgu wojewódzkim i ogólnopolskim);</w:t>
      </w:r>
    </w:p>
    <w:p w14:paraId="680310CB" w14:textId="77777777" w:rsidR="00953AF7" w:rsidRDefault="00953AF7" w:rsidP="00953AF7">
      <w:pPr>
        <w:pStyle w:val="Akapitzlist"/>
        <w:numPr>
          <w:ilvl w:val="0"/>
          <w:numId w:val="3"/>
        </w:numPr>
        <w:jc w:val="both"/>
        <w:rPr>
          <w:sz w:val="24"/>
          <w:szCs w:val="24"/>
        </w:rPr>
      </w:pPr>
      <w:r>
        <w:rPr>
          <w:sz w:val="24"/>
          <w:szCs w:val="24"/>
        </w:rPr>
        <w:t>wspierać nauczycieli swoją wiedzą oraz doświadczeniem zawodowym, inspirować do podejmowania innowacyjnych działań, dzielić się zdobytą wiedzą i umiejętnościami, pomagać innym w tworzeniu warsztatu pracy atrakcyjnego dla uczniów m. in.: publikacje w czasopismach ogólnopolskich i regionalnych, na platformie edukacyjnej itp.;</w:t>
      </w:r>
    </w:p>
    <w:p w14:paraId="58A82B2A" w14:textId="77777777" w:rsidR="00953AF7" w:rsidRDefault="00953AF7" w:rsidP="00953AF7">
      <w:pPr>
        <w:pStyle w:val="Akapitzlist"/>
        <w:numPr>
          <w:ilvl w:val="0"/>
          <w:numId w:val="3"/>
        </w:numPr>
        <w:jc w:val="both"/>
        <w:rPr>
          <w:sz w:val="24"/>
          <w:szCs w:val="24"/>
        </w:rPr>
      </w:pPr>
      <w:r>
        <w:rPr>
          <w:sz w:val="24"/>
          <w:szCs w:val="24"/>
        </w:rPr>
        <w:t xml:space="preserve">być animatorem życia społecznego w środowisku lokalnym, brać aktywny udział </w:t>
      </w:r>
      <w:r>
        <w:rPr>
          <w:sz w:val="24"/>
          <w:szCs w:val="24"/>
        </w:rPr>
        <w:br/>
        <w:t>w projektach i akcjach na rzecz społeczności lokalnej.</w:t>
      </w:r>
    </w:p>
    <w:p w14:paraId="468CC7EB" w14:textId="77777777" w:rsidR="00953AF7" w:rsidRDefault="00953AF7" w:rsidP="00953AF7">
      <w:pPr>
        <w:jc w:val="both"/>
        <w:rPr>
          <w:sz w:val="24"/>
          <w:szCs w:val="24"/>
        </w:rPr>
      </w:pPr>
      <w:r>
        <w:rPr>
          <w:sz w:val="24"/>
          <w:szCs w:val="24"/>
        </w:rPr>
        <w:t>W związku z dotychczasową praktyką Konkursu „Kujawsko-Pomorski Lider Edukacji” oraz doświadczeniami w pracy Kapituły ww. Konkursu, istnieje konieczność wprowadzenia zmian regulaminu Konkursu „Kujawsko-Pomorski Lider Edukacji</w:t>
      </w:r>
      <w:r>
        <w:rPr>
          <w:sz w:val="28"/>
          <w:szCs w:val="28"/>
        </w:rPr>
        <w:t xml:space="preserve">”. </w:t>
      </w:r>
    </w:p>
    <w:p w14:paraId="21DE5E29" w14:textId="77777777" w:rsidR="00953AF7" w:rsidRPr="008313EA" w:rsidRDefault="00953AF7" w:rsidP="00953AF7">
      <w:pPr>
        <w:rPr>
          <w:sz w:val="24"/>
          <w:szCs w:val="24"/>
        </w:rPr>
      </w:pPr>
      <w:r w:rsidRPr="008313EA">
        <w:rPr>
          <w:sz w:val="24"/>
          <w:szCs w:val="24"/>
        </w:rPr>
        <w:t>W obecnym regulaminie konkursu wprowadzono następujące zmiany:</w:t>
      </w:r>
    </w:p>
    <w:p w14:paraId="6ACF11ED" w14:textId="77777777" w:rsidR="00953AF7" w:rsidRDefault="00953AF7" w:rsidP="00953AF7">
      <w:pPr>
        <w:pStyle w:val="Akapitzlist"/>
        <w:numPr>
          <w:ilvl w:val="0"/>
          <w:numId w:val="4"/>
        </w:numPr>
        <w:ind w:left="714" w:hanging="357"/>
        <w:jc w:val="both"/>
        <w:rPr>
          <w:sz w:val="24"/>
          <w:szCs w:val="24"/>
        </w:rPr>
      </w:pPr>
      <w:r>
        <w:rPr>
          <w:sz w:val="24"/>
          <w:szCs w:val="24"/>
        </w:rPr>
        <w:t>doprecyzowano obowiązek opisania tylko trzech, wybranych przez kandydata działań;</w:t>
      </w:r>
    </w:p>
    <w:p w14:paraId="24EF926E" w14:textId="77777777" w:rsidR="00953AF7" w:rsidRDefault="00953AF7" w:rsidP="00953AF7">
      <w:pPr>
        <w:pStyle w:val="Akapitzlist"/>
        <w:numPr>
          <w:ilvl w:val="0"/>
          <w:numId w:val="4"/>
        </w:numPr>
        <w:ind w:left="714" w:hanging="357"/>
        <w:jc w:val="both"/>
        <w:rPr>
          <w:sz w:val="24"/>
          <w:szCs w:val="24"/>
        </w:rPr>
      </w:pPr>
      <w:r>
        <w:rPr>
          <w:sz w:val="24"/>
          <w:szCs w:val="24"/>
        </w:rPr>
        <w:t>doprecyzowano i wzmocniono kompetencje Marszałka Województwa Kujawsko-Pomorskiego w zakresie wyboru przez siebie i przyznania tytułu Kujawsko-Pomorskiego Lidera Edukacji jednemu kandydatowi, spośród 18 osób rekomendowanych przez Kapitułę Konkursu;</w:t>
      </w:r>
    </w:p>
    <w:p w14:paraId="15D15E01" w14:textId="77777777" w:rsidR="00953AF7" w:rsidRPr="009D6213" w:rsidRDefault="00953AF7" w:rsidP="00953AF7">
      <w:pPr>
        <w:pStyle w:val="Akapitzlist"/>
        <w:numPr>
          <w:ilvl w:val="0"/>
          <w:numId w:val="4"/>
        </w:numPr>
        <w:ind w:left="714" w:hanging="357"/>
        <w:jc w:val="both"/>
        <w:rPr>
          <w:sz w:val="24"/>
          <w:szCs w:val="24"/>
        </w:rPr>
      </w:pPr>
      <w:r>
        <w:rPr>
          <w:sz w:val="24"/>
          <w:szCs w:val="24"/>
        </w:rPr>
        <w:t>doprecyzowano wzór wniosku.</w:t>
      </w:r>
    </w:p>
    <w:p w14:paraId="1C101040" w14:textId="77777777" w:rsidR="00953AF7" w:rsidRPr="009D6213" w:rsidRDefault="00953AF7" w:rsidP="00953AF7">
      <w:pPr>
        <w:jc w:val="both"/>
        <w:rPr>
          <w:sz w:val="24"/>
          <w:szCs w:val="24"/>
        </w:rPr>
      </w:pPr>
    </w:p>
    <w:p w14:paraId="2F4C3075" w14:textId="77777777" w:rsidR="00953AF7" w:rsidRDefault="00953AF7" w:rsidP="00953AF7">
      <w:pPr>
        <w:pStyle w:val="Bezodstpw"/>
        <w:ind w:left="360"/>
        <w:rPr>
          <w:rFonts w:ascii="Times New Roman" w:hAnsi="Times New Roman" w:cs="Times New Roman"/>
          <w:b/>
          <w:sz w:val="24"/>
          <w:szCs w:val="24"/>
        </w:rPr>
      </w:pPr>
      <w:r>
        <w:rPr>
          <w:rFonts w:ascii="Times New Roman" w:hAnsi="Times New Roman" w:cs="Times New Roman"/>
          <w:b/>
          <w:sz w:val="24"/>
          <w:szCs w:val="24"/>
        </w:rPr>
        <w:t>5. Ocena skutków regulacji:</w:t>
      </w:r>
    </w:p>
    <w:p w14:paraId="18EBBDBE" w14:textId="77777777" w:rsidR="00953AF7" w:rsidRDefault="00953AF7" w:rsidP="00953AF7">
      <w:pPr>
        <w:jc w:val="both"/>
        <w:rPr>
          <w:sz w:val="24"/>
          <w:szCs w:val="24"/>
        </w:rPr>
      </w:pPr>
    </w:p>
    <w:p w14:paraId="26DACF35" w14:textId="77777777" w:rsidR="00953AF7" w:rsidRDefault="00953AF7" w:rsidP="00953AF7">
      <w:pPr>
        <w:jc w:val="both"/>
        <w:rPr>
          <w:sz w:val="24"/>
          <w:szCs w:val="24"/>
        </w:rPr>
      </w:pPr>
      <w:r>
        <w:rPr>
          <w:rFonts w:eastAsia="Calibri"/>
          <w:sz w:val="24"/>
          <w:szCs w:val="24"/>
        </w:rPr>
        <w:t>Wysokość nagród ustalana jest corocznie przez Zarząd Województwa, w zależności od ilości środków zapisanych na ten cel w budżecie Województwa</w:t>
      </w:r>
      <w:r>
        <w:rPr>
          <w:sz w:val="24"/>
          <w:szCs w:val="24"/>
        </w:rPr>
        <w:t xml:space="preserve">. </w:t>
      </w:r>
    </w:p>
    <w:p w14:paraId="334BEC09" w14:textId="77777777" w:rsidR="00953AF7" w:rsidRPr="00C357A3" w:rsidRDefault="00953AF7" w:rsidP="00953AF7">
      <w:pPr>
        <w:jc w:val="both"/>
        <w:rPr>
          <w:sz w:val="24"/>
          <w:szCs w:val="24"/>
        </w:rPr>
      </w:pPr>
      <w:r>
        <w:rPr>
          <w:sz w:val="24"/>
          <w:szCs w:val="24"/>
        </w:rPr>
        <w:t xml:space="preserve">W wyniku rozstrzygnięcia konkursu wyłonionych zostanie 18 laureatów. Jednemu z nich Marszałek przyzna tytuł „Kujawsko-Pomorski Lider Edukacji” oraz okolicznościową statuetkę, a siedemnastu pozostałym równorzędne wyróżnienia. Wszyscy laureaci otrzymują ponadto nagrody finansowe. </w:t>
      </w:r>
    </w:p>
    <w:p w14:paraId="02AAEF90" w14:textId="77777777" w:rsidR="00953AF7" w:rsidRDefault="00953AF7" w:rsidP="00953AF7"/>
    <w:p w14:paraId="31F0D7FF" w14:textId="77777777" w:rsidR="00953AF7" w:rsidRDefault="00953AF7" w:rsidP="00A23E64">
      <w:pPr>
        <w:ind w:firstLine="708"/>
        <w:rPr>
          <w:snapToGrid w:val="0"/>
          <w:sz w:val="24"/>
          <w:szCs w:val="24"/>
        </w:rPr>
      </w:pPr>
    </w:p>
    <w:p w14:paraId="05CC756E" w14:textId="77777777" w:rsidR="00246CAE" w:rsidRDefault="00246CAE" w:rsidP="00A23E64">
      <w:pPr>
        <w:ind w:firstLine="708"/>
        <w:rPr>
          <w:snapToGrid w:val="0"/>
          <w:sz w:val="24"/>
          <w:szCs w:val="24"/>
        </w:rPr>
      </w:pPr>
    </w:p>
    <w:p w14:paraId="0FC1B96E" w14:textId="77777777" w:rsidR="00246CAE" w:rsidRDefault="00246CAE" w:rsidP="00A23E64">
      <w:pPr>
        <w:ind w:firstLine="708"/>
        <w:rPr>
          <w:snapToGrid w:val="0"/>
          <w:sz w:val="24"/>
          <w:szCs w:val="24"/>
        </w:rPr>
      </w:pPr>
    </w:p>
    <w:p w14:paraId="65BDA2EF" w14:textId="77777777" w:rsidR="00A23E64" w:rsidRDefault="00A23E64" w:rsidP="00A23E64">
      <w:pPr>
        <w:rPr>
          <w:snapToGrid w:val="0"/>
          <w:sz w:val="24"/>
          <w:szCs w:val="24"/>
        </w:rPr>
      </w:pPr>
    </w:p>
    <w:p w14:paraId="287196AB" w14:textId="77777777" w:rsidR="00A37F8E" w:rsidRDefault="00A37F8E"/>
    <w:sectPr w:rsidR="00A37F8E" w:rsidSect="00C5670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C1DF3"/>
    <w:multiLevelType w:val="hybridMultilevel"/>
    <w:tmpl w:val="8B26D2F2"/>
    <w:lvl w:ilvl="0" w:tplc="04150011">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0A59F6"/>
    <w:multiLevelType w:val="hybridMultilevel"/>
    <w:tmpl w:val="6A385FF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670F4A"/>
    <w:multiLevelType w:val="hybridMultilevel"/>
    <w:tmpl w:val="407E95FE"/>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3" w15:restartNumberingAfterBreak="0">
    <w:nsid w:val="1ABF4C00"/>
    <w:multiLevelType w:val="hybridMultilevel"/>
    <w:tmpl w:val="7A20A36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392C108E"/>
    <w:multiLevelType w:val="hybridMultilevel"/>
    <w:tmpl w:val="FD3EE89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4B4A0901"/>
    <w:multiLevelType w:val="hybridMultilevel"/>
    <w:tmpl w:val="F7EEE5E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1369380269">
    <w:abstractNumId w:val="1"/>
  </w:num>
  <w:num w:numId="2" w16cid:durableId="184477860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165125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3974806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359576">
    <w:abstractNumId w:val="4"/>
  </w:num>
  <w:num w:numId="6" w16cid:durableId="4522120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E64"/>
    <w:rsid w:val="00076E36"/>
    <w:rsid w:val="00246CAE"/>
    <w:rsid w:val="002853A5"/>
    <w:rsid w:val="003C2E2B"/>
    <w:rsid w:val="004B5449"/>
    <w:rsid w:val="004D6698"/>
    <w:rsid w:val="005B662C"/>
    <w:rsid w:val="005E1648"/>
    <w:rsid w:val="00684631"/>
    <w:rsid w:val="006D3AEC"/>
    <w:rsid w:val="007536C4"/>
    <w:rsid w:val="007F081D"/>
    <w:rsid w:val="007F29D5"/>
    <w:rsid w:val="008D0745"/>
    <w:rsid w:val="00953AF7"/>
    <w:rsid w:val="00971728"/>
    <w:rsid w:val="009A577E"/>
    <w:rsid w:val="00A23E64"/>
    <w:rsid w:val="00A37F8E"/>
    <w:rsid w:val="00C179AC"/>
    <w:rsid w:val="00C56704"/>
    <w:rsid w:val="00CD3549"/>
    <w:rsid w:val="00D01B8C"/>
    <w:rsid w:val="00F2498D"/>
    <w:rsid w:val="00F8005D"/>
    <w:rsid w:val="00FD77E8"/>
    <w:rsid w:val="00FE5CD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49B0F"/>
  <w15:chartTrackingRefBased/>
  <w15:docId w15:val="{F8BC15D1-8023-4643-A89F-CB0FCC0CD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23E64"/>
    <w:pPr>
      <w:spacing w:after="0" w:line="240" w:lineRule="auto"/>
    </w:pPr>
    <w:rPr>
      <w:rFonts w:ascii="Times New Roman" w:eastAsia="Times New Roman" w:hAnsi="Times New Roman" w:cs="Times New Roman"/>
      <w:kern w:val="0"/>
      <w:sz w:val="20"/>
      <w:szCs w:val="20"/>
      <w:lang w:eastAsia="pl-PL"/>
      <w14:ligatures w14:val="none"/>
    </w:rPr>
  </w:style>
  <w:style w:type="paragraph" w:styleId="Nagwek1">
    <w:name w:val="heading 1"/>
    <w:basedOn w:val="Normalny"/>
    <w:next w:val="Normalny"/>
    <w:link w:val="Nagwek1Znak"/>
    <w:qFormat/>
    <w:rsid w:val="00A23E64"/>
    <w:pPr>
      <w:keepNext/>
      <w:jc w:val="center"/>
      <w:outlineLvl w:val="0"/>
    </w:pPr>
    <w:rPr>
      <w:b/>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23E64"/>
    <w:rPr>
      <w:rFonts w:ascii="Times New Roman" w:eastAsia="Times New Roman" w:hAnsi="Times New Roman" w:cs="Times New Roman"/>
      <w:b/>
      <w:kern w:val="0"/>
      <w:sz w:val="24"/>
      <w:szCs w:val="20"/>
      <w:lang w:eastAsia="pl-PL"/>
      <w14:ligatures w14:val="none"/>
    </w:rPr>
  </w:style>
  <w:style w:type="paragraph" w:styleId="Tekstpodstawowy3">
    <w:name w:val="Body Text 3"/>
    <w:basedOn w:val="Normalny"/>
    <w:link w:val="Tekstpodstawowy3Znak"/>
    <w:rsid w:val="00A23E64"/>
    <w:pPr>
      <w:jc w:val="center"/>
    </w:pPr>
    <w:rPr>
      <w:b/>
      <w:snapToGrid w:val="0"/>
      <w:sz w:val="24"/>
    </w:rPr>
  </w:style>
  <w:style w:type="character" w:customStyle="1" w:styleId="Tekstpodstawowy3Znak">
    <w:name w:val="Tekst podstawowy 3 Znak"/>
    <w:basedOn w:val="Domylnaczcionkaakapitu"/>
    <w:link w:val="Tekstpodstawowy3"/>
    <w:rsid w:val="00A23E64"/>
    <w:rPr>
      <w:rFonts w:ascii="Times New Roman" w:eastAsia="Times New Roman" w:hAnsi="Times New Roman" w:cs="Times New Roman"/>
      <w:b/>
      <w:snapToGrid w:val="0"/>
      <w:kern w:val="0"/>
      <w:sz w:val="24"/>
      <w:szCs w:val="20"/>
      <w:lang w:eastAsia="pl-PL"/>
      <w14:ligatures w14:val="none"/>
    </w:rPr>
  </w:style>
  <w:style w:type="paragraph" w:styleId="Tytu">
    <w:name w:val="Title"/>
    <w:basedOn w:val="Normalny"/>
    <w:link w:val="TytuZnak"/>
    <w:qFormat/>
    <w:rsid w:val="00A23E64"/>
    <w:pPr>
      <w:jc w:val="center"/>
    </w:pPr>
    <w:rPr>
      <w:b/>
      <w:snapToGrid w:val="0"/>
      <w:sz w:val="24"/>
    </w:rPr>
  </w:style>
  <w:style w:type="character" w:customStyle="1" w:styleId="TytuZnak">
    <w:name w:val="Tytuł Znak"/>
    <w:basedOn w:val="Domylnaczcionkaakapitu"/>
    <w:link w:val="Tytu"/>
    <w:rsid w:val="00A23E64"/>
    <w:rPr>
      <w:rFonts w:ascii="Times New Roman" w:eastAsia="Times New Roman" w:hAnsi="Times New Roman" w:cs="Times New Roman"/>
      <w:b/>
      <w:snapToGrid w:val="0"/>
      <w:kern w:val="0"/>
      <w:sz w:val="24"/>
      <w:szCs w:val="20"/>
      <w:lang w:eastAsia="pl-PL"/>
      <w14:ligatures w14:val="none"/>
    </w:rPr>
  </w:style>
  <w:style w:type="character" w:styleId="Hipercze">
    <w:name w:val="Hyperlink"/>
    <w:basedOn w:val="Domylnaczcionkaakapitu"/>
    <w:uiPriority w:val="99"/>
    <w:semiHidden/>
    <w:unhideWhenUsed/>
    <w:rsid w:val="00A23E64"/>
    <w:rPr>
      <w:color w:val="0000FF"/>
      <w:u w:val="single"/>
    </w:rPr>
  </w:style>
  <w:style w:type="paragraph" w:styleId="Akapitzlist">
    <w:name w:val="List Paragraph"/>
    <w:basedOn w:val="Normalny"/>
    <w:uiPriority w:val="34"/>
    <w:qFormat/>
    <w:rsid w:val="00A23E64"/>
    <w:pPr>
      <w:ind w:left="720"/>
      <w:contextualSpacing/>
    </w:pPr>
  </w:style>
  <w:style w:type="paragraph" w:styleId="Bezodstpw">
    <w:name w:val="No Spacing"/>
    <w:uiPriority w:val="1"/>
    <w:qFormat/>
    <w:rsid w:val="00A23E64"/>
    <w:pPr>
      <w:spacing w:after="0" w:line="240" w:lineRule="auto"/>
    </w:pPr>
    <w:rPr>
      <w:kern w:val="0"/>
      <w14:ligatures w14:val="none"/>
    </w:rPr>
  </w:style>
  <w:style w:type="paragraph" w:customStyle="1" w:styleId="art">
    <w:name w:val="art"/>
    <w:basedOn w:val="Normalny"/>
    <w:uiPriority w:val="99"/>
    <w:rsid w:val="00A23E64"/>
    <w:pPr>
      <w:spacing w:before="100" w:beforeAutospacing="1" w:after="100" w:afterAutospacing="1"/>
    </w:pPr>
    <w:rPr>
      <w:sz w:val="24"/>
      <w:szCs w:val="24"/>
      <w:lang w:eastAsia="zh-CN"/>
    </w:rPr>
  </w:style>
  <w:style w:type="paragraph" w:styleId="Tekstdymka">
    <w:name w:val="Balloon Text"/>
    <w:basedOn w:val="Normalny"/>
    <w:link w:val="TekstdymkaZnak"/>
    <w:uiPriority w:val="99"/>
    <w:semiHidden/>
    <w:unhideWhenUsed/>
    <w:rsid w:val="00CD3549"/>
    <w:rPr>
      <w:rFonts w:ascii="Segoe UI" w:hAnsi="Segoe UI" w:cs="Segoe UI"/>
      <w:sz w:val="18"/>
      <w:szCs w:val="18"/>
    </w:rPr>
  </w:style>
  <w:style w:type="character" w:customStyle="1" w:styleId="TekstdymkaZnak">
    <w:name w:val="Tekst dymka Znak"/>
    <w:basedOn w:val="Domylnaczcionkaakapitu"/>
    <w:link w:val="Tekstdymka"/>
    <w:uiPriority w:val="99"/>
    <w:semiHidden/>
    <w:rsid w:val="00CD3549"/>
    <w:rPr>
      <w:rFonts w:ascii="Segoe UI" w:eastAsia="Times New Roman" w:hAnsi="Segoe UI" w:cs="Segoe UI"/>
      <w:kern w:val="0"/>
      <w:sz w:val="18"/>
      <w:szCs w:val="18"/>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awo.vulcan.edu.pl/przegladarka.asp?qdatprz=19-01-2023&amp;qindid=146&amp;qindrodzaj=20&amp;qprodzaj=0&amp;qprok=2022&amp;qpnr=854&amp;qppozycja=854" TargetMode="External"/><Relationship Id="rId13" Type="http://schemas.openxmlformats.org/officeDocument/2006/relationships/hyperlink" Target="http://www.prawo.vulcan.edu.pl/przegdok.asp?qdatprz=24-03-2016&amp;qplikid=413"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prawo.vulcan.edu.pl/przegladarka.asp?qdatprz=11-01-2024&amp;qindid=413&amp;qindrodzaj=20&amp;qprodzaj=0&amp;qprok=2023&amp;qpnr=1688&amp;qppozycja=1688" TargetMode="External"/><Relationship Id="rId12" Type="http://schemas.openxmlformats.org/officeDocument/2006/relationships/hyperlink" Target="http://www.prawo.vulcan.edu.pl/przegdok.asp?qdatprz=24-03-2016&amp;qplikid=413"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prawo.vulcan.edu.pl/przegladarka.asp?qdatprz=19-01-2023&amp;qindid=146&amp;qindrodzaj=20&amp;qprodzaj=0&amp;qprok=2022&amp;qpnr=854&amp;qppozycja=854" TargetMode="External"/><Relationship Id="rId1" Type="http://schemas.openxmlformats.org/officeDocument/2006/relationships/numbering" Target="numbering.xml"/><Relationship Id="rId6" Type="http://schemas.openxmlformats.org/officeDocument/2006/relationships/hyperlink" Target="https://www.prawo.vulcan.edu.pl/przegladarka.asp?qdatprz=11-01-2024&amp;qindid=413&amp;qindrodzaj=20&amp;qprodzaj=0&amp;qprok=2023&amp;qpnr=572&amp;qppozycja=572" TargetMode="External"/><Relationship Id="rId11" Type="http://schemas.openxmlformats.org/officeDocument/2006/relationships/hyperlink" Target="https://www.prawo.vulcan.edu.pl/przegladarka.asp?qdatprz=11-01-2024&amp;qindid=413&amp;qindrodzaj=20&amp;qprodzaj=0&amp;qprok=2023&amp;qpnr=1688&amp;qppozycja=1688" TargetMode="External"/><Relationship Id="rId5" Type="http://schemas.openxmlformats.org/officeDocument/2006/relationships/hyperlink" Target="https://www.prawo.vulcan.edu.pl/przegladarka.asp?qdatprz=19-01-2023&amp;qindid=413&amp;qindrodzaj=20&amp;qprodzaj=0&amp;qprok=2022&amp;qpnr=2094&amp;qppozycja=2094" TargetMode="External"/><Relationship Id="rId15" Type="http://schemas.openxmlformats.org/officeDocument/2006/relationships/hyperlink" Target="http://www.prawo.vulcan.edu.pl/przegdok.asp?qdatprz=24-03-2016&amp;qplikid=413" TargetMode="External"/><Relationship Id="rId10" Type="http://schemas.openxmlformats.org/officeDocument/2006/relationships/hyperlink" Target="https://www.prawo.vulcan.edu.pl/przegladarka.asp?qdatprz=11-01-2024&amp;qindid=413&amp;qindrodzaj=20&amp;qprodzaj=0&amp;qprok=2023&amp;qpnr=572&amp;qppozycja=572" TargetMode="External"/><Relationship Id="rId4" Type="http://schemas.openxmlformats.org/officeDocument/2006/relationships/webSettings" Target="webSettings.xml"/><Relationship Id="rId9" Type="http://schemas.openxmlformats.org/officeDocument/2006/relationships/hyperlink" Target="https://www.prawo.vulcan.edu.pl/przegladarka.asp?qdatprz=19-01-2023&amp;qindid=413&amp;qindrodzaj=20&amp;qprodzaj=0&amp;qprok=2022&amp;qpnr=2094&amp;qppozycja=2094" TargetMode="External"/><Relationship Id="rId14" Type="http://schemas.openxmlformats.org/officeDocument/2006/relationships/hyperlink" Target="http://www.prawo.vulcan.edu.pl/przegdok.asp?qdatprz=24-03-2016&amp;qplikid=413"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1739</Words>
  <Characters>10436</Characters>
  <Application>Microsoft Office Word</Application>
  <DocSecurity>0</DocSecurity>
  <Lines>86</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Grzegorz Sztandarski</dc:creator>
  <cp:keywords/>
  <dc:description/>
  <cp:lastModifiedBy>Michał Babiarz</cp:lastModifiedBy>
  <cp:revision>5</cp:revision>
  <cp:lastPrinted>2024-04-05T06:19:00Z</cp:lastPrinted>
  <dcterms:created xsi:type="dcterms:W3CDTF">2024-04-16T10:12:00Z</dcterms:created>
  <dcterms:modified xsi:type="dcterms:W3CDTF">2024-06-07T06:33:00Z</dcterms:modified>
</cp:coreProperties>
</file>